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15E9D" w14:textId="01B17EFB" w:rsidR="0056486D" w:rsidRPr="00AF293D" w:rsidRDefault="00C75EB5" w:rsidP="0056486D">
      <w:pPr>
        <w:contextualSpacing/>
        <w:mirrorIndents/>
        <w:jc w:val="both"/>
        <w:rPr>
          <w:rFonts w:ascii="Times New Roman" w:hAnsi="Times New Roman" w:cs="Times New Roman"/>
          <w:b/>
        </w:rPr>
      </w:pPr>
      <w:bookmarkStart w:id="0" w:name="_Hlk67163465"/>
      <w:bookmarkStart w:id="1" w:name="_Hlk77934542"/>
      <w:bookmarkStart w:id="2" w:name="_Toc328411057"/>
      <w:bookmarkStart w:id="3" w:name="_Toc328505530"/>
      <w:bookmarkStart w:id="4" w:name="_Toc328506123"/>
      <w:bookmarkStart w:id="5" w:name="_Toc328507744"/>
      <w:bookmarkStart w:id="6" w:name="_Toc328928423"/>
      <w:r>
        <w:rPr>
          <w:rFonts w:ascii="Times New Roman" w:hAnsi="Times New Roman" w:cs="Times New Roman"/>
          <w:b/>
        </w:rPr>
        <w:t>Review</w:t>
      </w:r>
      <w:r w:rsidR="0056486D" w:rsidRPr="00AF293D">
        <w:rPr>
          <w:rFonts w:ascii="Times New Roman" w:hAnsi="Times New Roman" w:cs="Times New Roman"/>
          <w:b/>
        </w:rPr>
        <w:t xml:space="preserve"> Article</w:t>
      </w:r>
    </w:p>
    <w:p w14:paraId="47B77DF6" w14:textId="77777777" w:rsidR="0056486D" w:rsidRPr="0013750D" w:rsidRDefault="0056486D" w:rsidP="0056486D">
      <w:pPr>
        <w:contextualSpacing/>
        <w:mirrorIndents/>
        <w:jc w:val="both"/>
        <w:rPr>
          <w:rFonts w:ascii="Times New Roman" w:hAnsi="Times New Roman" w:cs="Times New Roman"/>
          <w:sz w:val="20"/>
          <w:szCs w:val="20"/>
        </w:rPr>
      </w:pPr>
    </w:p>
    <w:p w14:paraId="10E3E1DB" w14:textId="77777777" w:rsidR="005C0526" w:rsidRPr="002810E3" w:rsidRDefault="005C0526" w:rsidP="005C0526">
      <w:pPr>
        <w:spacing w:after="0" w:line="240" w:lineRule="auto"/>
        <w:contextualSpacing/>
        <w:mirrorIndents/>
        <w:jc w:val="center"/>
        <w:rPr>
          <w:rFonts w:ascii="Times New Roman" w:hAnsi="Times New Roman" w:cs="Times New Roman"/>
          <w:b/>
          <w:sz w:val="30"/>
          <w:szCs w:val="30"/>
        </w:rPr>
      </w:pPr>
      <w:r w:rsidRPr="002810E3">
        <w:rPr>
          <w:rFonts w:ascii="Times New Roman" w:hAnsi="Times New Roman" w:cs="Times New Roman"/>
          <w:b/>
          <w:sz w:val="30"/>
          <w:szCs w:val="30"/>
        </w:rPr>
        <w:t>Increasing Statin Therapy Compliance among Residents in a Substance Use Disorder Facility: A Quality Improvement Initiative</w:t>
      </w:r>
    </w:p>
    <w:p w14:paraId="640CC8FB" w14:textId="77777777" w:rsidR="0056486D" w:rsidRPr="006926C4" w:rsidRDefault="0056486D" w:rsidP="0056486D">
      <w:pPr>
        <w:contextualSpacing/>
        <w:mirrorIndents/>
        <w:jc w:val="both"/>
        <w:rPr>
          <w:rFonts w:ascii="Times New Roman" w:hAnsi="Times New Roman" w:cs="Times New Roman"/>
          <w:sz w:val="20"/>
          <w:szCs w:val="20"/>
        </w:rPr>
      </w:pPr>
    </w:p>
    <w:p w14:paraId="2066B9F8" w14:textId="5003FA70" w:rsidR="00C161E8" w:rsidRPr="00AC169E" w:rsidRDefault="00C161E8" w:rsidP="00C161E8">
      <w:pPr>
        <w:spacing w:after="0" w:line="240" w:lineRule="auto"/>
        <w:contextualSpacing/>
        <w:mirrorIndents/>
        <w:jc w:val="both"/>
        <w:rPr>
          <w:rFonts w:ascii="Times New Roman" w:hAnsi="Times New Roman" w:cs="Times New Roman"/>
          <w:b/>
          <w:sz w:val="16"/>
        </w:rPr>
      </w:pPr>
      <w:r w:rsidRPr="004C18D4">
        <w:rPr>
          <w:rFonts w:ascii="Times New Roman" w:hAnsi="Times New Roman" w:cs="Times New Roman"/>
          <w:b/>
        </w:rPr>
        <w:t xml:space="preserve">Rebekah Bradley, MSN, Britney Harper-Stephens, MSN, </w:t>
      </w:r>
      <w:proofErr w:type="spellStart"/>
      <w:r w:rsidRPr="004C18D4">
        <w:rPr>
          <w:rFonts w:ascii="Times New Roman" w:hAnsi="Times New Roman" w:cs="Times New Roman"/>
          <w:b/>
        </w:rPr>
        <w:t>Tommi</w:t>
      </w:r>
      <w:proofErr w:type="spellEnd"/>
      <w:r w:rsidRPr="004C18D4">
        <w:rPr>
          <w:rFonts w:ascii="Times New Roman" w:hAnsi="Times New Roman" w:cs="Times New Roman"/>
          <w:b/>
        </w:rPr>
        <w:t xml:space="preserve"> Hopper, MSN, Kara Horton, MSN</w:t>
      </w:r>
      <w:r w:rsidR="0033568E">
        <w:rPr>
          <w:rFonts w:ascii="Times New Roman" w:hAnsi="Times New Roman" w:cs="Times New Roman"/>
          <w:b/>
        </w:rPr>
        <w:t>, RN</w:t>
      </w:r>
      <w:r w:rsidR="00AC169E" w:rsidRPr="00AC169E">
        <w:rPr>
          <w:rFonts w:ascii="Times New Roman" w:hAnsi="Times New Roman" w:cs="Times New Roman"/>
          <w:b/>
          <w:color w:val="FF0000"/>
          <w:vertAlign w:val="superscript"/>
        </w:rPr>
        <w:t>#</w:t>
      </w:r>
      <w:r w:rsidR="00AC169E" w:rsidRPr="00AC169E">
        <w:rPr>
          <w:rFonts w:ascii="Times New Roman" w:hAnsi="Times New Roman" w:cs="Times New Roman"/>
          <w:b/>
        </w:rPr>
        <w:t xml:space="preserve">, Carol </w:t>
      </w:r>
      <w:proofErr w:type="spellStart"/>
      <w:r w:rsidR="00AC169E" w:rsidRPr="00AC169E">
        <w:rPr>
          <w:rFonts w:ascii="Times New Roman" w:hAnsi="Times New Roman" w:cs="Times New Roman"/>
          <w:b/>
        </w:rPr>
        <w:t>Brickey</w:t>
      </w:r>
      <w:proofErr w:type="spellEnd"/>
      <w:r w:rsidR="00AC169E" w:rsidRPr="00AC169E">
        <w:rPr>
          <w:rFonts w:ascii="Times New Roman" w:hAnsi="Times New Roman" w:cs="Times New Roman"/>
          <w:b/>
        </w:rPr>
        <w:t>, DNP, APRN, FNP-BC</w:t>
      </w:r>
      <w:r w:rsidR="00AC169E" w:rsidRPr="00AC169E">
        <w:rPr>
          <w:rFonts w:ascii="Times New Roman" w:hAnsi="Times New Roman" w:cs="Times New Roman"/>
          <w:b/>
          <w:sz w:val="18"/>
          <w:vertAlign w:val="superscript"/>
        </w:rPr>
        <w:t xml:space="preserve"> </w:t>
      </w:r>
    </w:p>
    <w:p w14:paraId="2FA41C04" w14:textId="77777777" w:rsidR="0056486D" w:rsidRDefault="0056486D" w:rsidP="0056486D">
      <w:pPr>
        <w:contextualSpacing/>
        <w:mirrorIndents/>
        <w:jc w:val="both"/>
        <w:rPr>
          <w:rFonts w:ascii="Times New Roman" w:hAnsi="Times New Roman" w:cs="Times New Roman"/>
          <w:sz w:val="20"/>
          <w:szCs w:val="20"/>
        </w:rPr>
      </w:pPr>
    </w:p>
    <w:p w14:paraId="4D387A46" w14:textId="5073238E" w:rsidR="0056486D" w:rsidRDefault="00165094" w:rsidP="0056486D">
      <w:pPr>
        <w:contextualSpacing/>
        <w:mirrorIndents/>
        <w:jc w:val="both"/>
        <w:rPr>
          <w:rFonts w:ascii="Times New Roman" w:hAnsi="Times New Roman" w:cs="Times New Roman"/>
          <w:sz w:val="20"/>
          <w:szCs w:val="20"/>
        </w:rPr>
      </w:pPr>
      <w:r w:rsidRPr="00165094">
        <w:rPr>
          <w:rFonts w:ascii="Times New Roman" w:hAnsi="Times New Roman" w:cs="Times New Roman"/>
          <w:sz w:val="20"/>
          <w:szCs w:val="20"/>
        </w:rPr>
        <w:t>Yancey School of Nursing</w:t>
      </w:r>
      <w:r w:rsidR="0056486D" w:rsidRPr="00F43C80">
        <w:rPr>
          <w:rFonts w:ascii="Times New Roman" w:hAnsi="Times New Roman" w:cs="Times New Roman"/>
          <w:sz w:val="20"/>
          <w:szCs w:val="20"/>
        </w:rPr>
        <w:t xml:space="preserve">, </w:t>
      </w:r>
      <w:r w:rsidR="00B337BB" w:rsidRPr="00B337BB">
        <w:rPr>
          <w:rFonts w:ascii="Times New Roman" w:hAnsi="Times New Roman" w:cs="Times New Roman"/>
          <w:sz w:val="20"/>
          <w:szCs w:val="20"/>
        </w:rPr>
        <w:t>Kentucky Christian University</w:t>
      </w:r>
      <w:r w:rsidR="0056486D" w:rsidRPr="00F43C80">
        <w:rPr>
          <w:rFonts w:ascii="Times New Roman" w:hAnsi="Times New Roman" w:cs="Times New Roman"/>
          <w:sz w:val="20"/>
          <w:szCs w:val="20"/>
        </w:rPr>
        <w:t xml:space="preserve">, </w:t>
      </w:r>
      <w:r w:rsidR="006736C7" w:rsidRPr="006736C7">
        <w:rPr>
          <w:rFonts w:ascii="Times New Roman" w:hAnsi="Times New Roman" w:cs="Times New Roman"/>
          <w:sz w:val="20"/>
          <w:szCs w:val="20"/>
        </w:rPr>
        <w:t>Kentucky</w:t>
      </w:r>
      <w:r w:rsidR="006736C7">
        <w:rPr>
          <w:rFonts w:ascii="Times New Roman" w:hAnsi="Times New Roman" w:cs="Times New Roman"/>
          <w:sz w:val="20"/>
          <w:szCs w:val="20"/>
        </w:rPr>
        <w:t>, USA</w:t>
      </w:r>
    </w:p>
    <w:p w14:paraId="0AB7BB68" w14:textId="77777777" w:rsidR="0056486D" w:rsidRPr="0013750D" w:rsidRDefault="0056486D" w:rsidP="0056486D">
      <w:pPr>
        <w:contextualSpacing/>
        <w:mirrorIndents/>
        <w:jc w:val="both"/>
        <w:rPr>
          <w:rFonts w:ascii="Times New Roman" w:hAnsi="Times New Roman" w:cs="Times New Roman"/>
          <w:sz w:val="20"/>
          <w:szCs w:val="20"/>
        </w:rPr>
      </w:pPr>
    </w:p>
    <w:p w14:paraId="459D2E71" w14:textId="76A16271" w:rsidR="0056486D" w:rsidRDefault="0056486D" w:rsidP="0056486D">
      <w:pPr>
        <w:contextualSpacing/>
        <w:mirrorIndents/>
        <w:jc w:val="both"/>
        <w:rPr>
          <w:rFonts w:ascii="Times New Roman" w:hAnsi="Times New Roman" w:cs="Times New Roman"/>
          <w:sz w:val="20"/>
          <w:szCs w:val="20"/>
        </w:rPr>
      </w:pPr>
      <w:r w:rsidRPr="0013750D">
        <w:rPr>
          <w:rFonts w:ascii="Times New Roman" w:hAnsi="Times New Roman" w:cs="Times New Roman"/>
          <w:b/>
          <w:color w:val="FF0000"/>
          <w:sz w:val="20"/>
          <w:szCs w:val="20"/>
          <w:vertAlign w:val="superscript"/>
        </w:rPr>
        <w:t>#</w:t>
      </w:r>
      <w:r w:rsidRPr="0013750D">
        <w:rPr>
          <w:rFonts w:ascii="Times New Roman" w:hAnsi="Times New Roman" w:cs="Times New Roman"/>
          <w:b/>
          <w:sz w:val="20"/>
          <w:szCs w:val="20"/>
        </w:rPr>
        <w:t>Corresponding author:</w:t>
      </w:r>
      <w:r w:rsidRPr="0013750D">
        <w:rPr>
          <w:rFonts w:ascii="Times New Roman" w:hAnsi="Times New Roman" w:cs="Times New Roman"/>
          <w:sz w:val="20"/>
          <w:szCs w:val="20"/>
        </w:rPr>
        <w:t xml:space="preserve"> </w:t>
      </w:r>
      <w:r w:rsidR="00930FA7" w:rsidRPr="00930FA7">
        <w:rPr>
          <w:rFonts w:ascii="Times New Roman" w:hAnsi="Times New Roman" w:cs="Times New Roman"/>
        </w:rPr>
        <w:t>Kara Horton, MSN, RN</w:t>
      </w:r>
      <w:r w:rsidRPr="0013750D">
        <w:rPr>
          <w:rFonts w:ascii="Times New Roman" w:hAnsi="Times New Roman" w:cs="Times New Roman"/>
          <w:sz w:val="20"/>
          <w:szCs w:val="20"/>
        </w:rPr>
        <w:t xml:space="preserve">, </w:t>
      </w:r>
      <w:r w:rsidR="000F7A60" w:rsidRPr="000F7A60">
        <w:rPr>
          <w:rFonts w:ascii="Times New Roman" w:hAnsi="Times New Roman" w:cs="Times New Roman"/>
          <w:sz w:val="20"/>
          <w:szCs w:val="20"/>
        </w:rPr>
        <w:t>Clinical Instructor</w:t>
      </w:r>
      <w:r>
        <w:rPr>
          <w:rFonts w:ascii="Times New Roman" w:hAnsi="Times New Roman" w:cs="Times New Roman"/>
          <w:sz w:val="20"/>
          <w:szCs w:val="20"/>
        </w:rPr>
        <w:t xml:space="preserve">, </w:t>
      </w:r>
      <w:r w:rsidR="000D1E6D" w:rsidRPr="000D1E6D">
        <w:rPr>
          <w:rFonts w:ascii="Times New Roman" w:hAnsi="Times New Roman" w:cs="Times New Roman"/>
          <w:sz w:val="20"/>
          <w:szCs w:val="20"/>
        </w:rPr>
        <w:t>Yancey School of Nursing</w:t>
      </w:r>
      <w:r>
        <w:rPr>
          <w:rFonts w:ascii="Times New Roman" w:hAnsi="Times New Roman" w:cs="Times New Roman"/>
          <w:sz w:val="20"/>
          <w:szCs w:val="20"/>
        </w:rPr>
        <w:t xml:space="preserve">, </w:t>
      </w:r>
      <w:r w:rsidR="00A01DF5" w:rsidRPr="00A01DF5">
        <w:rPr>
          <w:rFonts w:ascii="Times New Roman" w:hAnsi="Times New Roman" w:cs="Times New Roman"/>
          <w:sz w:val="20"/>
          <w:szCs w:val="20"/>
        </w:rPr>
        <w:t>Kentucky Christian University</w:t>
      </w:r>
      <w:r w:rsidR="00B65A7F">
        <w:rPr>
          <w:rFonts w:ascii="Times New Roman" w:hAnsi="Times New Roman" w:cs="Times New Roman"/>
          <w:sz w:val="20"/>
          <w:szCs w:val="20"/>
        </w:rPr>
        <w:t xml:space="preserve">, </w:t>
      </w:r>
      <w:r w:rsidR="00A01DF5" w:rsidRPr="00A01DF5">
        <w:rPr>
          <w:rFonts w:ascii="Times New Roman" w:hAnsi="Times New Roman" w:cs="Times New Roman"/>
          <w:sz w:val="20"/>
          <w:szCs w:val="20"/>
        </w:rPr>
        <w:t>100 Aca</w:t>
      </w:r>
      <w:r w:rsidR="00B65A7F">
        <w:rPr>
          <w:rFonts w:ascii="Times New Roman" w:hAnsi="Times New Roman" w:cs="Times New Roman"/>
          <w:sz w:val="20"/>
          <w:szCs w:val="20"/>
        </w:rPr>
        <w:t xml:space="preserve">demic Parkway, </w:t>
      </w:r>
      <w:r w:rsidR="00B51740">
        <w:rPr>
          <w:rFonts w:ascii="Times New Roman" w:hAnsi="Times New Roman" w:cs="Times New Roman"/>
          <w:sz w:val="20"/>
          <w:szCs w:val="20"/>
        </w:rPr>
        <w:t xml:space="preserve">Grayson, </w:t>
      </w:r>
      <w:r w:rsidR="00D63CC0" w:rsidRPr="006736C7">
        <w:rPr>
          <w:rFonts w:ascii="Times New Roman" w:hAnsi="Times New Roman" w:cs="Times New Roman"/>
          <w:sz w:val="20"/>
          <w:szCs w:val="20"/>
        </w:rPr>
        <w:t>Kentucky</w:t>
      </w:r>
      <w:r w:rsidR="00D63CC0">
        <w:rPr>
          <w:rFonts w:ascii="Times New Roman" w:hAnsi="Times New Roman" w:cs="Times New Roman"/>
          <w:sz w:val="20"/>
          <w:szCs w:val="20"/>
        </w:rPr>
        <w:t xml:space="preserve"> </w:t>
      </w:r>
      <w:r w:rsidR="00B51740">
        <w:rPr>
          <w:rFonts w:ascii="Times New Roman" w:hAnsi="Times New Roman" w:cs="Times New Roman"/>
          <w:sz w:val="20"/>
          <w:szCs w:val="20"/>
        </w:rPr>
        <w:t>41143, USA</w:t>
      </w:r>
    </w:p>
    <w:p w14:paraId="3A0B7E97" w14:textId="77777777" w:rsidR="0056486D" w:rsidRPr="0013750D" w:rsidRDefault="0056486D" w:rsidP="0056486D">
      <w:pPr>
        <w:contextualSpacing/>
        <w:mirrorIndents/>
        <w:jc w:val="both"/>
        <w:rPr>
          <w:rFonts w:ascii="Times New Roman" w:hAnsi="Times New Roman" w:cs="Times New Roman"/>
          <w:sz w:val="20"/>
          <w:szCs w:val="20"/>
        </w:rPr>
      </w:pPr>
    </w:p>
    <w:p w14:paraId="66044304" w14:textId="026AEC4E" w:rsidR="0056486D" w:rsidRPr="006556DC" w:rsidRDefault="0056486D" w:rsidP="0056486D">
      <w:pPr>
        <w:contextualSpacing/>
        <w:mirrorIndents/>
        <w:jc w:val="both"/>
        <w:rPr>
          <w:rFonts w:ascii="Times New Roman" w:hAnsi="Times New Roman" w:cs="Times New Roman"/>
          <w:b/>
        </w:rPr>
      </w:pPr>
      <w:r w:rsidRPr="0013750D">
        <w:rPr>
          <w:rFonts w:ascii="Times New Roman" w:hAnsi="Times New Roman" w:cs="Times New Roman"/>
          <w:b/>
          <w:sz w:val="20"/>
          <w:szCs w:val="20"/>
        </w:rPr>
        <w:t>How to cite this article:</w:t>
      </w:r>
      <w:r>
        <w:rPr>
          <w:rFonts w:ascii="Times New Roman" w:hAnsi="Times New Roman" w:cs="Times New Roman"/>
          <w:sz w:val="20"/>
          <w:szCs w:val="20"/>
        </w:rPr>
        <w:t xml:space="preserve"> </w:t>
      </w:r>
      <w:r w:rsidR="0086348D">
        <w:rPr>
          <w:rFonts w:ascii="Times New Roman" w:hAnsi="Times New Roman" w:cs="Times New Roman"/>
        </w:rPr>
        <w:t>Bradley R</w:t>
      </w:r>
      <w:r w:rsidR="003E4251" w:rsidRPr="003E4251">
        <w:rPr>
          <w:rFonts w:ascii="Times New Roman" w:hAnsi="Times New Roman" w:cs="Times New Roman"/>
        </w:rPr>
        <w:t>, Harper-Stephens</w:t>
      </w:r>
      <w:r w:rsidR="0086348D">
        <w:rPr>
          <w:rFonts w:ascii="Times New Roman" w:hAnsi="Times New Roman" w:cs="Times New Roman"/>
        </w:rPr>
        <w:t xml:space="preserve"> B</w:t>
      </w:r>
      <w:r w:rsidR="003E4251" w:rsidRPr="003E4251">
        <w:rPr>
          <w:rFonts w:ascii="Times New Roman" w:hAnsi="Times New Roman" w:cs="Times New Roman"/>
        </w:rPr>
        <w:t xml:space="preserve">, Hopper </w:t>
      </w:r>
      <w:r w:rsidR="0086348D">
        <w:rPr>
          <w:rFonts w:ascii="Times New Roman" w:hAnsi="Times New Roman" w:cs="Times New Roman"/>
        </w:rPr>
        <w:t xml:space="preserve">T, et al. </w:t>
      </w:r>
      <w:r>
        <w:rPr>
          <w:rFonts w:ascii="Times New Roman" w:hAnsi="Times New Roman" w:cs="Times New Roman"/>
          <w:sz w:val="20"/>
          <w:szCs w:val="20"/>
        </w:rPr>
        <w:t>(2022</w:t>
      </w:r>
      <w:r w:rsidRPr="0013750D">
        <w:rPr>
          <w:rFonts w:ascii="Times New Roman" w:hAnsi="Times New Roman" w:cs="Times New Roman"/>
          <w:sz w:val="20"/>
          <w:szCs w:val="20"/>
        </w:rPr>
        <w:t xml:space="preserve">) </w:t>
      </w:r>
      <w:r w:rsidR="001F0A53" w:rsidRPr="001F0A53">
        <w:rPr>
          <w:rFonts w:ascii="Times New Roman" w:hAnsi="Times New Roman" w:cs="Times New Roman"/>
          <w:sz w:val="20"/>
          <w:szCs w:val="20"/>
        </w:rPr>
        <w:t>Increasing Statin Therapy Compliance among Residents in a Substance Use Disorder Facility: A Quality Improvement Initiative</w:t>
      </w:r>
      <w:r w:rsidRPr="0013750D">
        <w:rPr>
          <w:rFonts w:ascii="Times New Roman" w:hAnsi="Times New Roman" w:cs="Times New Roman"/>
          <w:sz w:val="20"/>
          <w:szCs w:val="20"/>
        </w:rPr>
        <w:t xml:space="preserve">. </w:t>
      </w:r>
      <w:proofErr w:type="spellStart"/>
      <w:r>
        <w:rPr>
          <w:rFonts w:ascii="Times New Roman" w:hAnsi="Times New Roman" w:cs="Times New Roman"/>
          <w:sz w:val="20"/>
          <w:szCs w:val="20"/>
        </w:rPr>
        <w:t>Int</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Nurs</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Healt</w:t>
      </w:r>
      <w:proofErr w:type="spellEnd"/>
      <w:r>
        <w:rPr>
          <w:rFonts w:ascii="Times New Roman" w:hAnsi="Times New Roman" w:cs="Times New Roman"/>
          <w:sz w:val="20"/>
          <w:szCs w:val="20"/>
        </w:rPr>
        <w:t xml:space="preserve"> Car </w:t>
      </w:r>
      <w:proofErr w:type="spellStart"/>
      <w:r>
        <w:rPr>
          <w:rFonts w:ascii="Times New Roman" w:hAnsi="Times New Roman" w:cs="Times New Roman"/>
          <w:sz w:val="20"/>
          <w:szCs w:val="20"/>
        </w:rPr>
        <w:t>Scie</w:t>
      </w:r>
      <w:proofErr w:type="spellEnd"/>
      <w:r>
        <w:rPr>
          <w:rFonts w:ascii="Times New Roman" w:hAnsi="Times New Roman" w:cs="Times New Roman"/>
          <w:sz w:val="20"/>
          <w:szCs w:val="20"/>
        </w:rPr>
        <w:t xml:space="preserve"> 02(0</w:t>
      </w:r>
      <w:r w:rsidR="000D10FA">
        <w:rPr>
          <w:rFonts w:ascii="Times New Roman" w:hAnsi="Times New Roman" w:cs="Times New Roman"/>
          <w:sz w:val="20"/>
          <w:szCs w:val="20"/>
        </w:rPr>
        <w:t>2</w:t>
      </w:r>
      <w:r w:rsidRPr="0013750D">
        <w:rPr>
          <w:rFonts w:ascii="Times New Roman" w:hAnsi="Times New Roman" w:cs="Times New Roman"/>
          <w:sz w:val="20"/>
          <w:szCs w:val="20"/>
        </w:rPr>
        <w:t>): 2021-</w:t>
      </w:r>
      <w:r w:rsidR="0076099A">
        <w:rPr>
          <w:rFonts w:ascii="Times New Roman" w:hAnsi="Times New Roman" w:cs="Times New Roman"/>
          <w:sz w:val="20"/>
          <w:szCs w:val="20"/>
        </w:rPr>
        <w:t>99</w:t>
      </w:r>
      <w:r w:rsidRPr="0013750D">
        <w:rPr>
          <w:rFonts w:ascii="Times New Roman" w:hAnsi="Times New Roman" w:cs="Times New Roman"/>
          <w:sz w:val="20"/>
          <w:szCs w:val="20"/>
        </w:rPr>
        <w:t>.</w:t>
      </w:r>
    </w:p>
    <w:p w14:paraId="4C8BDA54" w14:textId="77777777" w:rsidR="0056486D" w:rsidRPr="0013750D" w:rsidRDefault="0056486D" w:rsidP="0056486D">
      <w:pPr>
        <w:contextualSpacing/>
        <w:mirrorIndents/>
        <w:jc w:val="both"/>
        <w:rPr>
          <w:rFonts w:ascii="Times New Roman" w:hAnsi="Times New Roman" w:cs="Times New Roman"/>
          <w:sz w:val="20"/>
          <w:szCs w:val="20"/>
        </w:rPr>
      </w:pPr>
    </w:p>
    <w:p w14:paraId="2C43953E" w14:textId="6BF629CC" w:rsidR="0056486D" w:rsidRPr="0013750D" w:rsidRDefault="0056486D" w:rsidP="0056486D">
      <w:pPr>
        <w:contextualSpacing/>
        <w:mirrorIndents/>
        <w:jc w:val="both"/>
        <w:rPr>
          <w:rFonts w:ascii="Times New Roman" w:hAnsi="Times New Roman" w:cs="Times New Roman"/>
          <w:sz w:val="20"/>
          <w:szCs w:val="20"/>
        </w:rPr>
      </w:pPr>
      <w:r w:rsidRPr="0013750D">
        <w:rPr>
          <w:rFonts w:ascii="Times New Roman" w:hAnsi="Times New Roman" w:cs="Times New Roman"/>
          <w:b/>
          <w:sz w:val="20"/>
          <w:szCs w:val="20"/>
        </w:rPr>
        <w:t>Submission Date:</w:t>
      </w:r>
      <w:r w:rsidRPr="0013750D">
        <w:rPr>
          <w:rFonts w:ascii="Times New Roman" w:hAnsi="Times New Roman" w:cs="Times New Roman"/>
          <w:sz w:val="20"/>
          <w:szCs w:val="20"/>
        </w:rPr>
        <w:t xml:space="preserve"> </w:t>
      </w:r>
      <w:r w:rsidR="000B22C3">
        <w:rPr>
          <w:rFonts w:ascii="Times New Roman" w:hAnsi="Times New Roman" w:cs="Times New Roman"/>
          <w:sz w:val="20"/>
          <w:szCs w:val="20"/>
        </w:rPr>
        <w:t>12</w:t>
      </w:r>
      <w:r>
        <w:rPr>
          <w:rFonts w:ascii="Times New Roman" w:hAnsi="Times New Roman" w:cs="Times New Roman"/>
          <w:sz w:val="20"/>
          <w:szCs w:val="20"/>
        </w:rPr>
        <w:t xml:space="preserve"> December</w:t>
      </w:r>
      <w:r w:rsidRPr="0013750D">
        <w:rPr>
          <w:rFonts w:ascii="Times New Roman" w:hAnsi="Times New Roman" w:cs="Times New Roman"/>
          <w:sz w:val="20"/>
          <w:szCs w:val="20"/>
        </w:rPr>
        <w:t xml:space="preserve">, 2021; </w:t>
      </w:r>
      <w:r w:rsidRPr="0013750D">
        <w:rPr>
          <w:rFonts w:ascii="Times New Roman" w:hAnsi="Times New Roman" w:cs="Times New Roman"/>
          <w:b/>
          <w:sz w:val="20"/>
          <w:szCs w:val="20"/>
        </w:rPr>
        <w:t>Accepted Date:</w:t>
      </w:r>
      <w:r w:rsidRPr="0013750D">
        <w:rPr>
          <w:rFonts w:ascii="Times New Roman" w:hAnsi="Times New Roman" w:cs="Times New Roman"/>
          <w:sz w:val="20"/>
          <w:szCs w:val="20"/>
        </w:rPr>
        <w:t xml:space="preserve"> </w:t>
      </w:r>
      <w:r>
        <w:rPr>
          <w:rFonts w:ascii="Times New Roman" w:hAnsi="Times New Roman" w:cs="Times New Roman"/>
          <w:sz w:val="20"/>
          <w:szCs w:val="20"/>
        </w:rPr>
        <w:t>1</w:t>
      </w:r>
      <w:r w:rsidR="00D44698">
        <w:rPr>
          <w:rFonts w:ascii="Times New Roman" w:hAnsi="Times New Roman" w:cs="Times New Roman"/>
          <w:sz w:val="20"/>
          <w:szCs w:val="20"/>
        </w:rPr>
        <w:t>3</w:t>
      </w:r>
      <w:r>
        <w:rPr>
          <w:rFonts w:ascii="Times New Roman" w:hAnsi="Times New Roman" w:cs="Times New Roman"/>
          <w:sz w:val="20"/>
          <w:szCs w:val="20"/>
        </w:rPr>
        <w:t xml:space="preserve"> January, 2022</w:t>
      </w:r>
      <w:r w:rsidRPr="0013750D">
        <w:rPr>
          <w:rFonts w:ascii="Times New Roman" w:hAnsi="Times New Roman" w:cs="Times New Roman"/>
          <w:sz w:val="20"/>
          <w:szCs w:val="20"/>
        </w:rPr>
        <w:t xml:space="preserve">; </w:t>
      </w:r>
      <w:r w:rsidRPr="0013750D">
        <w:rPr>
          <w:rFonts w:ascii="Times New Roman" w:hAnsi="Times New Roman" w:cs="Times New Roman"/>
          <w:b/>
          <w:sz w:val="20"/>
          <w:szCs w:val="20"/>
        </w:rPr>
        <w:t>Published Online:</w:t>
      </w:r>
      <w:r w:rsidRPr="0013750D">
        <w:rPr>
          <w:rFonts w:ascii="Times New Roman" w:hAnsi="Times New Roman" w:cs="Times New Roman"/>
          <w:sz w:val="20"/>
          <w:szCs w:val="20"/>
        </w:rPr>
        <w:t xml:space="preserve"> </w:t>
      </w:r>
      <w:bookmarkEnd w:id="0"/>
      <w:bookmarkEnd w:id="1"/>
      <w:bookmarkEnd w:id="2"/>
      <w:bookmarkEnd w:id="3"/>
      <w:bookmarkEnd w:id="4"/>
      <w:bookmarkEnd w:id="5"/>
      <w:bookmarkEnd w:id="6"/>
      <w:r>
        <w:rPr>
          <w:rFonts w:ascii="Times New Roman" w:hAnsi="Times New Roman" w:cs="Times New Roman"/>
          <w:sz w:val="20"/>
          <w:szCs w:val="20"/>
        </w:rPr>
        <w:t>1</w:t>
      </w:r>
      <w:r w:rsidR="00B72CE7">
        <w:rPr>
          <w:rFonts w:ascii="Times New Roman" w:hAnsi="Times New Roman" w:cs="Times New Roman"/>
          <w:sz w:val="20"/>
          <w:szCs w:val="20"/>
        </w:rPr>
        <w:t>8</w:t>
      </w:r>
      <w:r>
        <w:rPr>
          <w:rFonts w:ascii="Times New Roman" w:hAnsi="Times New Roman" w:cs="Times New Roman"/>
          <w:sz w:val="20"/>
          <w:szCs w:val="20"/>
        </w:rPr>
        <w:t xml:space="preserve"> January, 2022</w:t>
      </w:r>
    </w:p>
    <w:p w14:paraId="5B66816A" w14:textId="77777777" w:rsidR="00021ED1" w:rsidRDefault="00021ED1" w:rsidP="00B01944">
      <w:pPr>
        <w:spacing w:after="0" w:line="240" w:lineRule="auto"/>
        <w:contextualSpacing/>
        <w:mirrorIndents/>
        <w:jc w:val="both"/>
        <w:rPr>
          <w:rFonts w:ascii="Times New Roman" w:hAnsi="Times New Roman" w:cs="Times New Roman"/>
          <w:sz w:val="20"/>
          <w:szCs w:val="20"/>
        </w:rPr>
      </w:pPr>
    </w:p>
    <w:p w14:paraId="2A5E4465" w14:textId="71D033F7" w:rsidR="00B01944" w:rsidRPr="00021ED1" w:rsidRDefault="004F1B62" w:rsidP="00B01944">
      <w:pPr>
        <w:spacing w:after="0" w:line="240" w:lineRule="auto"/>
        <w:contextualSpacing/>
        <w:mirrorIndents/>
        <w:jc w:val="both"/>
        <w:rPr>
          <w:rFonts w:ascii="Times New Roman" w:hAnsi="Times New Roman" w:cs="Times New Roman"/>
          <w:b/>
        </w:rPr>
      </w:pPr>
      <w:r w:rsidRPr="00021ED1">
        <w:rPr>
          <w:rFonts w:ascii="Times New Roman" w:hAnsi="Times New Roman" w:cs="Times New Roman"/>
          <w:b/>
        </w:rPr>
        <w:t>Introduction</w:t>
      </w:r>
    </w:p>
    <w:p w14:paraId="30B91754" w14:textId="77777777" w:rsidR="004F1B62" w:rsidRPr="005C2029" w:rsidRDefault="004F1B62" w:rsidP="00B01944">
      <w:pPr>
        <w:spacing w:after="0" w:line="240" w:lineRule="auto"/>
        <w:contextualSpacing/>
        <w:mirrorIndents/>
        <w:jc w:val="both"/>
        <w:rPr>
          <w:rFonts w:ascii="Times New Roman" w:hAnsi="Times New Roman" w:cs="Times New Roman"/>
          <w:sz w:val="20"/>
          <w:szCs w:val="20"/>
        </w:rPr>
      </w:pPr>
    </w:p>
    <w:p w14:paraId="0D3147C2" w14:textId="32596401" w:rsidR="0020492C" w:rsidRPr="005C2029" w:rsidRDefault="0020492C" w:rsidP="00B01944">
      <w:pPr>
        <w:spacing w:after="0" w:line="240" w:lineRule="auto"/>
        <w:contextualSpacing/>
        <w:mirrorIndents/>
        <w:jc w:val="both"/>
        <w:rPr>
          <w:rFonts w:ascii="Times New Roman" w:hAnsi="Times New Roman" w:cs="Times New Roman"/>
          <w:sz w:val="20"/>
          <w:szCs w:val="20"/>
        </w:rPr>
      </w:pPr>
      <w:r w:rsidRPr="005C2029">
        <w:rPr>
          <w:rFonts w:ascii="Times New Roman" w:hAnsi="Times New Roman" w:cs="Times New Roman"/>
          <w:sz w:val="20"/>
          <w:szCs w:val="20"/>
        </w:rPr>
        <w:t xml:space="preserve">Individuals with substance use disorders also have chronic health conditions that must be managed while receiving rehabilitation services. The Kentucky Addiction and Recovery Treatment (KART) facility is a clinical practice in Fayette County, Kentucky, </w:t>
      </w:r>
      <w:r w:rsidR="00695C67" w:rsidRPr="005C2029">
        <w:rPr>
          <w:rFonts w:ascii="Times New Roman" w:hAnsi="Times New Roman" w:cs="Times New Roman"/>
          <w:sz w:val="20"/>
          <w:szCs w:val="20"/>
        </w:rPr>
        <w:t>which</w:t>
      </w:r>
      <w:r w:rsidRPr="005C2029">
        <w:rPr>
          <w:rFonts w:ascii="Times New Roman" w:hAnsi="Times New Roman" w:cs="Times New Roman"/>
          <w:sz w:val="20"/>
          <w:szCs w:val="20"/>
        </w:rPr>
        <w:t xml:space="preserve"> provides individuals with substance use disorders with inpatient long-term rehabilitative services utilizing a cascade of care approach. The practice has difficulty with consistent initiation, monitoring, and maintenance of clients’ dyslipidemia as they progress through the levels of care. When client’s transition from one level of care to the next, their treatment team, including the health care provider, changes. This transition creates continuity of care issues for the management of chronic health conditions, including dyslipidemia. The capstone project conducted a review of current literature aimed at answering the question, “What quality improvement initiative will increase provider initiation and maintenance of statin therapy across the continuum of care among patients with dyslipidemia at the residential substance abuse rehabilitation center in Lexington, KY?” The purpose of this assignment is to synthesize the literature and propose a quality improvement initiative the practice can implement to address continuity of care for clients with dyslipidemia while receiving long-term rehabilitative services for substance use disorders. The intended recommendation aims to assist this facility in meeting the Merit-based Incentive Payment System (MIPS) for patients with elevated cholesterol. Lewin’s Theory of Change will be utilized to present specific strategies for practice implementation of the intervention. </w:t>
      </w:r>
    </w:p>
    <w:p w14:paraId="43B39A0D" w14:textId="7D729BD9" w:rsidR="0020492C" w:rsidRPr="005C2029" w:rsidRDefault="0020492C" w:rsidP="00B01944">
      <w:pPr>
        <w:spacing w:after="0" w:line="240" w:lineRule="auto"/>
        <w:contextualSpacing/>
        <w:mirrorIndents/>
        <w:jc w:val="both"/>
        <w:rPr>
          <w:rFonts w:ascii="Times New Roman" w:hAnsi="Times New Roman" w:cs="Times New Roman"/>
          <w:bCs/>
          <w:sz w:val="20"/>
          <w:szCs w:val="20"/>
        </w:rPr>
      </w:pPr>
    </w:p>
    <w:p w14:paraId="369A9646" w14:textId="16F6A02C" w:rsidR="0020492C" w:rsidRPr="00AC1980" w:rsidRDefault="0020492C" w:rsidP="00B01944">
      <w:pPr>
        <w:spacing w:after="0" w:line="240" w:lineRule="auto"/>
        <w:contextualSpacing/>
        <w:mirrorIndents/>
        <w:jc w:val="both"/>
        <w:rPr>
          <w:rFonts w:ascii="Times New Roman" w:hAnsi="Times New Roman" w:cs="Times New Roman"/>
          <w:b/>
          <w:bCs/>
        </w:rPr>
      </w:pPr>
      <w:r w:rsidRPr="00AC1980">
        <w:rPr>
          <w:rFonts w:ascii="Times New Roman" w:hAnsi="Times New Roman" w:cs="Times New Roman"/>
          <w:b/>
          <w:bCs/>
        </w:rPr>
        <w:t>Quality Improvement</w:t>
      </w:r>
    </w:p>
    <w:p w14:paraId="0E6B7461" w14:textId="77777777" w:rsidR="00E4441F" w:rsidRPr="005C2029" w:rsidRDefault="00E4441F" w:rsidP="00B01944">
      <w:pPr>
        <w:spacing w:after="0" w:line="240" w:lineRule="auto"/>
        <w:contextualSpacing/>
        <w:mirrorIndents/>
        <w:jc w:val="both"/>
        <w:rPr>
          <w:rFonts w:ascii="Times New Roman" w:hAnsi="Times New Roman" w:cs="Times New Roman"/>
          <w:sz w:val="20"/>
          <w:szCs w:val="20"/>
        </w:rPr>
      </w:pPr>
    </w:p>
    <w:p w14:paraId="6383C921" w14:textId="4B5C7026" w:rsidR="0020492C" w:rsidRPr="00D520E2" w:rsidRDefault="0020492C" w:rsidP="00B01944">
      <w:pPr>
        <w:spacing w:after="0" w:line="240" w:lineRule="auto"/>
        <w:contextualSpacing/>
        <w:mirrorIndents/>
        <w:jc w:val="both"/>
        <w:rPr>
          <w:rFonts w:ascii="Times New Roman" w:hAnsi="Times New Roman" w:cs="Times New Roman"/>
          <w:b/>
          <w:bCs/>
          <w:sz w:val="20"/>
          <w:szCs w:val="20"/>
        </w:rPr>
      </w:pPr>
      <w:r w:rsidRPr="00D520E2">
        <w:rPr>
          <w:rFonts w:ascii="Times New Roman" w:hAnsi="Times New Roman" w:cs="Times New Roman"/>
          <w:b/>
          <w:bCs/>
          <w:sz w:val="20"/>
          <w:szCs w:val="20"/>
        </w:rPr>
        <w:t>Merit-based Incentive Payment System</w:t>
      </w:r>
    </w:p>
    <w:p w14:paraId="34474383" w14:textId="77777777" w:rsidR="00E4441F" w:rsidRPr="005C2029" w:rsidRDefault="00E4441F" w:rsidP="00B01944">
      <w:pPr>
        <w:spacing w:after="0" w:line="240" w:lineRule="auto"/>
        <w:contextualSpacing/>
        <w:mirrorIndents/>
        <w:jc w:val="both"/>
        <w:rPr>
          <w:rFonts w:ascii="Times New Roman" w:hAnsi="Times New Roman" w:cs="Times New Roman"/>
          <w:sz w:val="20"/>
          <w:szCs w:val="20"/>
        </w:rPr>
      </w:pPr>
    </w:p>
    <w:p w14:paraId="51C7DEB0" w14:textId="45908BAC" w:rsidR="0020492C" w:rsidRPr="005C2029" w:rsidRDefault="0020492C" w:rsidP="00B01944">
      <w:pPr>
        <w:spacing w:after="0" w:line="240" w:lineRule="auto"/>
        <w:contextualSpacing/>
        <w:mirrorIndents/>
        <w:jc w:val="both"/>
        <w:rPr>
          <w:rFonts w:ascii="Times New Roman" w:hAnsi="Times New Roman" w:cs="Times New Roman"/>
          <w:sz w:val="20"/>
          <w:szCs w:val="20"/>
        </w:rPr>
      </w:pPr>
      <w:r w:rsidRPr="005C2029">
        <w:rPr>
          <w:rFonts w:ascii="Times New Roman" w:hAnsi="Times New Roman" w:cs="Times New Roman"/>
          <w:sz w:val="20"/>
          <w:szCs w:val="20"/>
        </w:rPr>
        <w:t xml:space="preserve">The Merit-based Incentive Payment System (MIPS) is one way to participate in the Quality Payment Program (QPP), a program authorized by the Medicare Access and </w:t>
      </w:r>
      <w:r w:rsidRPr="00747B3C">
        <w:rPr>
          <w:rFonts w:ascii="Times New Roman" w:hAnsi="Times New Roman" w:cs="Times New Roman"/>
          <w:sz w:val="20"/>
          <w:szCs w:val="20"/>
        </w:rPr>
        <w:t xml:space="preserve">Children’s Health Insurance Program (CHIP) Reauthorization Act of 2015 </w:t>
      </w:r>
      <w:r w:rsidRPr="005C2029">
        <w:rPr>
          <w:rFonts w:ascii="Times New Roman" w:hAnsi="Times New Roman" w:cs="Times New Roman"/>
          <w:sz w:val="20"/>
          <w:szCs w:val="20"/>
        </w:rPr>
        <w:t xml:space="preserve">(MACRA). The program changes how reimbursement is achieved for MIPS eligible clinicians for Medicare Part B covered by professional services. MIPS rewards them for improving patient care and outcomes </w:t>
      </w:r>
      <w:r w:rsidR="00ED0B9C">
        <w:rPr>
          <w:rFonts w:ascii="Times New Roman" w:hAnsi="Times New Roman" w:cs="Times New Roman"/>
          <w:color w:val="FF0000"/>
          <w:sz w:val="20"/>
          <w:szCs w:val="20"/>
        </w:rPr>
        <w:t>[1]</w:t>
      </w:r>
      <w:r w:rsidRPr="005C2029">
        <w:rPr>
          <w:rFonts w:ascii="Times New Roman" w:hAnsi="Times New Roman" w:cs="Times New Roman"/>
          <w:sz w:val="20"/>
          <w:szCs w:val="20"/>
        </w:rPr>
        <w:t>. Quality improvement (QI) indicators determine the rate of reimbursement for services. The more compliant with QI indicators, the better the reimbursement rate. The majority of the clients at this specific practice receive Medicaid (</w:t>
      </w:r>
      <w:proofErr w:type="spellStart"/>
      <w:r w:rsidRPr="005C2029">
        <w:rPr>
          <w:rFonts w:ascii="Times New Roman" w:hAnsi="Times New Roman" w:cs="Times New Roman"/>
          <w:sz w:val="20"/>
          <w:szCs w:val="20"/>
        </w:rPr>
        <w:t>WellCare</w:t>
      </w:r>
      <w:proofErr w:type="spellEnd"/>
      <w:r w:rsidRPr="005C2029">
        <w:rPr>
          <w:rFonts w:ascii="Times New Roman" w:hAnsi="Times New Roman" w:cs="Times New Roman"/>
          <w:sz w:val="20"/>
          <w:szCs w:val="20"/>
        </w:rPr>
        <w:t xml:space="preserve">), a state and federal program that provides health coverage for low-income individuals. Practices must meet specific quality indicators to be eligible for the maximum reimbursement. </w:t>
      </w:r>
    </w:p>
    <w:p w14:paraId="6CC7A0F1" w14:textId="77777777" w:rsidR="00E4441F" w:rsidRPr="005C2029" w:rsidRDefault="00E4441F" w:rsidP="00B01944">
      <w:pPr>
        <w:spacing w:after="0" w:line="240" w:lineRule="auto"/>
        <w:contextualSpacing/>
        <w:mirrorIndents/>
        <w:jc w:val="both"/>
        <w:rPr>
          <w:rFonts w:ascii="Times New Roman" w:hAnsi="Times New Roman" w:cs="Times New Roman"/>
          <w:sz w:val="20"/>
          <w:szCs w:val="20"/>
        </w:rPr>
      </w:pPr>
    </w:p>
    <w:p w14:paraId="6E93B939" w14:textId="7E95F077" w:rsidR="00E4441F" w:rsidRDefault="0020492C" w:rsidP="00B01944">
      <w:pPr>
        <w:spacing w:after="0" w:line="240" w:lineRule="auto"/>
        <w:contextualSpacing/>
        <w:mirrorIndents/>
        <w:jc w:val="both"/>
        <w:rPr>
          <w:rFonts w:ascii="Times New Roman" w:hAnsi="Times New Roman" w:cs="Times New Roman"/>
          <w:sz w:val="20"/>
          <w:szCs w:val="20"/>
        </w:rPr>
      </w:pPr>
      <w:r w:rsidRPr="005C2029">
        <w:rPr>
          <w:rFonts w:ascii="Times New Roman" w:hAnsi="Times New Roman" w:cs="Times New Roman"/>
          <w:sz w:val="20"/>
          <w:szCs w:val="20"/>
        </w:rPr>
        <w:t>The KART facility is seeking an evidence-based strategy to enhance compliance with the MIPS for appropriate initiation of statin therapy to increase reimbursement rates and improve the overall health of their clients</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 xml:space="preserve">The American College of Cardiology (ACC) and the American Heart Association (AHA) revised clinical guidelines </w:t>
      </w:r>
      <w:r w:rsidRPr="005C2029">
        <w:rPr>
          <w:rFonts w:ascii="Times New Roman" w:hAnsi="Times New Roman" w:cs="Times New Roman"/>
          <w:sz w:val="20"/>
          <w:szCs w:val="20"/>
        </w:rPr>
        <w:lastRenderedPageBreak/>
        <w:t xml:space="preserve">about how and when to initiate statin treatment therapy in 2013. These guidelines are intended to be used along with a cardiovascular disease risk assessment tool as primary prevention for atherosclerotic cardiovascular disease </w:t>
      </w:r>
      <w:r w:rsidR="005415E5">
        <w:rPr>
          <w:rFonts w:ascii="Times New Roman" w:hAnsi="Times New Roman" w:cs="Times New Roman"/>
          <w:color w:val="FF0000"/>
          <w:sz w:val="20"/>
          <w:szCs w:val="20"/>
        </w:rPr>
        <w:t>[2]</w:t>
      </w:r>
      <w:r w:rsidR="00F15AE9">
        <w:rPr>
          <w:rFonts w:ascii="Times New Roman" w:hAnsi="Times New Roman" w:cs="Times New Roman"/>
          <w:sz w:val="20"/>
          <w:szCs w:val="20"/>
        </w:rPr>
        <w:t xml:space="preserve">. </w:t>
      </w:r>
      <w:r w:rsidRPr="005C2029">
        <w:rPr>
          <w:rFonts w:ascii="Times New Roman" w:hAnsi="Times New Roman" w:cs="Times New Roman"/>
          <w:sz w:val="20"/>
          <w:szCs w:val="20"/>
        </w:rPr>
        <w:t>The KART facility utilizes an initial inpatient screening tool for family health history and lifestyle for risk factors, checking routine lab work, and a fasting lipid panel. The current number of patients at the Lexington facility is 128, with approximately 60% (87/128) of the patients qualifying for statin therapy. Due to contraindications, 10% of the patients cannot take statins, and 20% have not been prescribed a statin due to the high risk of Hepatitis. The remaining 70/128 or 55% of those eligible were prescribed statin therapy</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This compliance rate is below the expected 70% outlined by MIPS</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 xml:space="preserve">This compliance decreases as </w:t>
      </w:r>
      <w:r w:rsidR="0043290E" w:rsidRPr="005C2029">
        <w:rPr>
          <w:rFonts w:ascii="Times New Roman" w:hAnsi="Times New Roman" w:cs="Times New Roman"/>
          <w:sz w:val="20"/>
          <w:szCs w:val="20"/>
        </w:rPr>
        <w:t>client’s</w:t>
      </w:r>
      <w:r w:rsidRPr="005C2029">
        <w:rPr>
          <w:rFonts w:ascii="Times New Roman" w:hAnsi="Times New Roman" w:cs="Times New Roman"/>
          <w:sz w:val="20"/>
          <w:szCs w:val="20"/>
        </w:rPr>
        <w:t xml:space="preserve"> transition through the levels of care within the facility and new providers take over their treatment plan</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 xml:space="preserve">Additionally, the lipid panel should be re-checked at 4-6 weeks and then at 3-months but is not done so consistently by providers. The facility also implements education (diet, exercise, lifestyle, and nutrition) and recommends lifestyle modifications as a first-line treatment for clients with </w:t>
      </w:r>
      <w:r w:rsidR="00695C67" w:rsidRPr="005C2029">
        <w:rPr>
          <w:rFonts w:ascii="Times New Roman" w:hAnsi="Times New Roman" w:cs="Times New Roman"/>
          <w:sz w:val="20"/>
          <w:szCs w:val="20"/>
        </w:rPr>
        <w:t>minimal risk</w:t>
      </w:r>
      <w:r w:rsidRPr="005C2029">
        <w:rPr>
          <w:rFonts w:ascii="Times New Roman" w:hAnsi="Times New Roman" w:cs="Times New Roman"/>
          <w:sz w:val="20"/>
          <w:szCs w:val="20"/>
        </w:rPr>
        <w:t xml:space="preserve"> for cardiovascular disease per the ACC/AHA guidelines</w:t>
      </w:r>
      <w:r w:rsidR="00C13C47">
        <w:rPr>
          <w:rFonts w:ascii="Times New Roman" w:hAnsi="Times New Roman" w:cs="Times New Roman"/>
          <w:sz w:val="20"/>
          <w:szCs w:val="20"/>
        </w:rPr>
        <w:t>.</w:t>
      </w:r>
    </w:p>
    <w:p w14:paraId="1BF9E943" w14:textId="77777777" w:rsidR="00C13C47" w:rsidRPr="005C2029" w:rsidRDefault="00C13C47" w:rsidP="00B01944">
      <w:pPr>
        <w:spacing w:after="0" w:line="240" w:lineRule="auto"/>
        <w:contextualSpacing/>
        <w:mirrorIndents/>
        <w:jc w:val="both"/>
        <w:rPr>
          <w:rFonts w:ascii="Times New Roman" w:hAnsi="Times New Roman" w:cs="Times New Roman"/>
          <w:sz w:val="20"/>
          <w:szCs w:val="20"/>
        </w:rPr>
      </w:pPr>
    </w:p>
    <w:p w14:paraId="33F28D1A" w14:textId="5D767805" w:rsidR="0020492C" w:rsidRPr="00C13C47" w:rsidRDefault="0020492C" w:rsidP="00B01944">
      <w:pPr>
        <w:spacing w:after="0" w:line="240" w:lineRule="auto"/>
        <w:contextualSpacing/>
        <w:mirrorIndents/>
        <w:jc w:val="both"/>
        <w:rPr>
          <w:rFonts w:ascii="Times New Roman" w:hAnsi="Times New Roman" w:cs="Times New Roman"/>
          <w:b/>
          <w:bCs/>
        </w:rPr>
      </w:pPr>
      <w:r w:rsidRPr="00C13C47">
        <w:rPr>
          <w:rFonts w:ascii="Times New Roman" w:hAnsi="Times New Roman" w:cs="Times New Roman"/>
          <w:b/>
          <w:bCs/>
        </w:rPr>
        <w:t>Quality Improvement Initiative</w:t>
      </w:r>
    </w:p>
    <w:p w14:paraId="24E73900" w14:textId="77777777" w:rsidR="00C13C47" w:rsidRPr="005C2029" w:rsidRDefault="00C13C47" w:rsidP="00B01944">
      <w:pPr>
        <w:spacing w:after="0" w:line="240" w:lineRule="auto"/>
        <w:contextualSpacing/>
        <w:mirrorIndents/>
        <w:jc w:val="both"/>
        <w:rPr>
          <w:rFonts w:ascii="Times New Roman" w:hAnsi="Times New Roman" w:cs="Times New Roman"/>
          <w:sz w:val="20"/>
          <w:szCs w:val="20"/>
        </w:rPr>
      </w:pPr>
    </w:p>
    <w:p w14:paraId="7B1BE566" w14:textId="77736CFF" w:rsidR="0020492C" w:rsidRPr="00FE5299" w:rsidRDefault="0020492C" w:rsidP="00B01944">
      <w:pPr>
        <w:spacing w:after="0" w:line="240" w:lineRule="auto"/>
        <w:contextualSpacing/>
        <w:mirrorIndents/>
        <w:jc w:val="both"/>
        <w:rPr>
          <w:rFonts w:ascii="Times New Roman" w:hAnsi="Times New Roman" w:cs="Times New Roman"/>
          <w:b/>
          <w:bCs/>
          <w:iCs/>
          <w:sz w:val="20"/>
          <w:szCs w:val="20"/>
        </w:rPr>
      </w:pPr>
      <w:r w:rsidRPr="00FE5299">
        <w:rPr>
          <w:rFonts w:ascii="Times New Roman" w:hAnsi="Times New Roman" w:cs="Times New Roman"/>
          <w:b/>
          <w:bCs/>
          <w:iCs/>
          <w:sz w:val="20"/>
          <w:szCs w:val="20"/>
        </w:rPr>
        <w:t>Review of Literature</w:t>
      </w:r>
    </w:p>
    <w:p w14:paraId="2229626F" w14:textId="77777777" w:rsidR="00110138" w:rsidRPr="005C2029" w:rsidRDefault="00110138" w:rsidP="00B01944">
      <w:pPr>
        <w:spacing w:after="0" w:line="240" w:lineRule="auto"/>
        <w:contextualSpacing/>
        <w:mirrorIndents/>
        <w:jc w:val="both"/>
        <w:rPr>
          <w:rFonts w:ascii="Times New Roman" w:hAnsi="Times New Roman" w:cs="Times New Roman"/>
          <w:sz w:val="20"/>
          <w:szCs w:val="20"/>
        </w:rPr>
      </w:pPr>
    </w:p>
    <w:p w14:paraId="783C7AC7" w14:textId="4A22ADE9" w:rsidR="0020492C" w:rsidRDefault="0020492C" w:rsidP="00B01944">
      <w:pPr>
        <w:spacing w:after="0" w:line="240" w:lineRule="auto"/>
        <w:contextualSpacing/>
        <w:mirrorIndents/>
        <w:jc w:val="both"/>
        <w:rPr>
          <w:rFonts w:ascii="Times New Roman" w:hAnsi="Times New Roman" w:cs="Times New Roman"/>
          <w:sz w:val="20"/>
          <w:szCs w:val="20"/>
        </w:rPr>
      </w:pPr>
      <w:r w:rsidRPr="005C2029">
        <w:rPr>
          <w:rFonts w:ascii="Times New Roman" w:hAnsi="Times New Roman" w:cs="Times New Roman"/>
          <w:sz w:val="20"/>
          <w:szCs w:val="20"/>
        </w:rPr>
        <w:t>The low compliance with the ACC/AHA guidelines and initiation of statin therapy is not unique to KART</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 xml:space="preserve">According to a study by </w:t>
      </w:r>
      <w:r w:rsidR="00276E1A" w:rsidRPr="00276E1A">
        <w:rPr>
          <w:rFonts w:ascii="Times New Roman" w:hAnsi="Times New Roman" w:cs="Times New Roman"/>
          <w:sz w:val="20"/>
          <w:szCs w:val="20"/>
        </w:rPr>
        <w:t xml:space="preserve">Chang, </w:t>
      </w:r>
      <w:r w:rsidRPr="00276E1A">
        <w:rPr>
          <w:rFonts w:ascii="Times New Roman" w:hAnsi="Times New Roman" w:cs="Times New Roman"/>
          <w:sz w:val="20"/>
          <w:szCs w:val="20"/>
        </w:rPr>
        <w:t xml:space="preserve">et al. </w:t>
      </w:r>
      <w:r w:rsidR="00276E1A">
        <w:rPr>
          <w:rFonts w:ascii="Times New Roman" w:hAnsi="Times New Roman" w:cs="Times New Roman"/>
          <w:color w:val="FF0000"/>
          <w:sz w:val="20"/>
          <w:szCs w:val="20"/>
        </w:rPr>
        <w:t>[3]</w:t>
      </w:r>
      <w:r w:rsidRPr="005C2029">
        <w:rPr>
          <w:rFonts w:ascii="Times New Roman" w:hAnsi="Times New Roman" w:cs="Times New Roman"/>
          <w:sz w:val="20"/>
          <w:szCs w:val="20"/>
        </w:rPr>
        <w:t>, even when screening guidelines were being followed, many patients were only recommended statin therapy as a treatment option but not actually prescribed medication</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A new intervention needs to be implemented to increase compliance with guidelines and improve patient outcomes</w:t>
      </w:r>
      <w:r w:rsidR="00467070">
        <w:rPr>
          <w:rFonts w:ascii="Times New Roman" w:hAnsi="Times New Roman" w:cs="Times New Roman"/>
          <w:sz w:val="20"/>
          <w:szCs w:val="20"/>
        </w:rPr>
        <w:t>.</w:t>
      </w:r>
    </w:p>
    <w:p w14:paraId="390CC9D3" w14:textId="77777777" w:rsidR="00467070" w:rsidRPr="005C2029" w:rsidRDefault="00467070" w:rsidP="00B01944">
      <w:pPr>
        <w:spacing w:after="0" w:line="240" w:lineRule="auto"/>
        <w:contextualSpacing/>
        <w:mirrorIndents/>
        <w:jc w:val="both"/>
        <w:rPr>
          <w:rFonts w:ascii="Times New Roman" w:hAnsi="Times New Roman" w:cs="Times New Roman"/>
          <w:sz w:val="20"/>
          <w:szCs w:val="20"/>
        </w:rPr>
      </w:pPr>
    </w:p>
    <w:p w14:paraId="4F0F88B6" w14:textId="01E0F4A0" w:rsidR="00110138" w:rsidRDefault="0020492C" w:rsidP="00B01944">
      <w:pPr>
        <w:spacing w:after="0" w:line="240" w:lineRule="auto"/>
        <w:contextualSpacing/>
        <w:mirrorIndents/>
        <w:jc w:val="both"/>
        <w:rPr>
          <w:rFonts w:ascii="Times New Roman" w:hAnsi="Times New Roman" w:cs="Times New Roman"/>
          <w:sz w:val="20"/>
          <w:szCs w:val="20"/>
        </w:rPr>
      </w:pPr>
      <w:r w:rsidRPr="005C2029">
        <w:rPr>
          <w:rFonts w:ascii="Times New Roman" w:hAnsi="Times New Roman" w:cs="Times New Roman"/>
          <w:sz w:val="20"/>
          <w:szCs w:val="20"/>
        </w:rPr>
        <w:t>Electronic health records have the capability to integrate “</w:t>
      </w:r>
      <w:r w:rsidR="009F0111" w:rsidRPr="005C2029">
        <w:rPr>
          <w:rFonts w:ascii="Times New Roman" w:hAnsi="Times New Roman" w:cs="Times New Roman"/>
          <w:sz w:val="20"/>
          <w:szCs w:val="20"/>
        </w:rPr>
        <w:t>Hard Stops</w:t>
      </w:r>
      <w:r w:rsidRPr="005C2029">
        <w:rPr>
          <w:rFonts w:ascii="Times New Roman" w:hAnsi="Times New Roman" w:cs="Times New Roman"/>
          <w:sz w:val="20"/>
          <w:szCs w:val="20"/>
        </w:rPr>
        <w:t>” for providers at relevant points to prompt an action</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 xml:space="preserve">Hard stops prevent the provider from proceeding forward in the medical record until a response is given to the question </w:t>
      </w:r>
      <w:r w:rsidR="00BC155A">
        <w:rPr>
          <w:rFonts w:ascii="Times New Roman" w:hAnsi="Times New Roman" w:cs="Times New Roman"/>
          <w:color w:val="FF0000"/>
          <w:sz w:val="20"/>
          <w:szCs w:val="20"/>
        </w:rPr>
        <w:t>[4]</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 xml:space="preserve">A quantitative study by </w:t>
      </w:r>
      <w:r w:rsidR="004A597A" w:rsidRPr="0000678E">
        <w:rPr>
          <w:rFonts w:ascii="Times New Roman" w:hAnsi="Times New Roman" w:cs="Times New Roman"/>
          <w:sz w:val="20"/>
          <w:szCs w:val="20"/>
        </w:rPr>
        <w:t xml:space="preserve">Powers, </w:t>
      </w:r>
      <w:r w:rsidRPr="0000678E">
        <w:rPr>
          <w:rFonts w:ascii="Times New Roman" w:hAnsi="Times New Roman" w:cs="Times New Roman"/>
          <w:sz w:val="20"/>
          <w:szCs w:val="20"/>
        </w:rPr>
        <w:t xml:space="preserve">et al. </w:t>
      </w:r>
      <w:r w:rsidR="004A597A">
        <w:rPr>
          <w:rFonts w:ascii="Times New Roman" w:hAnsi="Times New Roman" w:cs="Times New Roman"/>
          <w:color w:val="FF0000"/>
          <w:sz w:val="20"/>
          <w:szCs w:val="20"/>
        </w:rPr>
        <w:t>[5]</w:t>
      </w:r>
      <w:r w:rsidRPr="005C2029">
        <w:rPr>
          <w:rFonts w:ascii="Times New Roman" w:hAnsi="Times New Roman" w:cs="Times New Roman"/>
          <w:sz w:val="20"/>
          <w:szCs w:val="20"/>
        </w:rPr>
        <w:t xml:space="preserve"> found when hard stops were integrated into the EHR, health outcomes improved by 79% and process outcomes by 88%</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A tool such as a hard stop can also help to improve treatment choices for statin therapy</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 xml:space="preserve">This allows for individualization, information, and aids in facilitation of the decision-making process for statin therapy </w:t>
      </w:r>
      <w:r w:rsidR="00257128">
        <w:rPr>
          <w:rFonts w:ascii="Times New Roman" w:hAnsi="Times New Roman" w:cs="Times New Roman"/>
          <w:color w:val="FF0000"/>
          <w:sz w:val="20"/>
          <w:szCs w:val="20"/>
        </w:rPr>
        <w:t>[6]</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 xml:space="preserve">A study by </w:t>
      </w:r>
      <w:r w:rsidRPr="009B3E10">
        <w:rPr>
          <w:rFonts w:ascii="Times New Roman" w:hAnsi="Times New Roman" w:cs="Times New Roman"/>
          <w:sz w:val="20"/>
          <w:szCs w:val="20"/>
        </w:rPr>
        <w:t xml:space="preserve">Ramirez </w:t>
      </w:r>
      <w:r w:rsidR="00932D57">
        <w:rPr>
          <w:rFonts w:ascii="Times New Roman" w:hAnsi="Times New Roman" w:cs="Times New Roman"/>
          <w:color w:val="FF0000"/>
          <w:sz w:val="20"/>
          <w:szCs w:val="20"/>
        </w:rPr>
        <w:t>[7]</w:t>
      </w:r>
      <w:r w:rsidRPr="005C2029">
        <w:rPr>
          <w:rFonts w:ascii="Times New Roman" w:hAnsi="Times New Roman" w:cs="Times New Roman"/>
          <w:sz w:val="20"/>
          <w:szCs w:val="20"/>
        </w:rPr>
        <w:t xml:space="preserve"> identified that when hard stops are implemented the </w:t>
      </w:r>
      <w:r w:rsidR="00467070" w:rsidRPr="005C2029">
        <w:rPr>
          <w:rFonts w:ascii="Times New Roman" w:hAnsi="Times New Roman" w:cs="Times New Roman"/>
          <w:sz w:val="20"/>
          <w:szCs w:val="20"/>
        </w:rPr>
        <w:t>provider’s</w:t>
      </w:r>
      <w:r w:rsidRPr="005C2029">
        <w:rPr>
          <w:rFonts w:ascii="Times New Roman" w:hAnsi="Times New Roman" w:cs="Times New Roman"/>
          <w:sz w:val="20"/>
          <w:szCs w:val="20"/>
        </w:rPr>
        <w:t xml:space="preserve"> attention to the alerts was effective at getting treatment for patients when it was indicated.</w:t>
      </w:r>
    </w:p>
    <w:p w14:paraId="1EAABDBC" w14:textId="77777777" w:rsidR="00467070" w:rsidRPr="005C2029" w:rsidRDefault="00467070" w:rsidP="00B01944">
      <w:pPr>
        <w:spacing w:after="0" w:line="240" w:lineRule="auto"/>
        <w:contextualSpacing/>
        <w:mirrorIndents/>
        <w:jc w:val="both"/>
        <w:rPr>
          <w:rFonts w:ascii="Times New Roman" w:hAnsi="Times New Roman" w:cs="Times New Roman"/>
          <w:sz w:val="20"/>
          <w:szCs w:val="20"/>
        </w:rPr>
      </w:pPr>
    </w:p>
    <w:p w14:paraId="68C3E9BE" w14:textId="4E9CB6E7" w:rsidR="0020492C" w:rsidRDefault="0020492C" w:rsidP="00B01944">
      <w:pPr>
        <w:spacing w:after="0" w:line="240" w:lineRule="auto"/>
        <w:contextualSpacing/>
        <w:mirrorIndents/>
        <w:jc w:val="both"/>
        <w:rPr>
          <w:rFonts w:ascii="Times New Roman" w:hAnsi="Times New Roman" w:cs="Times New Roman"/>
          <w:sz w:val="20"/>
          <w:szCs w:val="20"/>
        </w:rPr>
      </w:pPr>
      <w:r w:rsidRPr="005C2029">
        <w:rPr>
          <w:rFonts w:ascii="Times New Roman" w:hAnsi="Times New Roman" w:cs="Times New Roman"/>
          <w:sz w:val="20"/>
          <w:szCs w:val="20"/>
        </w:rPr>
        <w:t xml:space="preserve">The National Center for Advancing Translational Science and the University of California conducted a study about using a command within the </w:t>
      </w:r>
      <w:r w:rsidR="00467070" w:rsidRPr="005C2029">
        <w:rPr>
          <w:rFonts w:ascii="Times New Roman" w:hAnsi="Times New Roman" w:cs="Times New Roman"/>
          <w:sz w:val="20"/>
          <w:szCs w:val="20"/>
        </w:rPr>
        <w:t xml:space="preserve">Electronic Health Record </w:t>
      </w:r>
      <w:r w:rsidRPr="005C2029">
        <w:rPr>
          <w:rFonts w:ascii="Times New Roman" w:hAnsi="Times New Roman" w:cs="Times New Roman"/>
          <w:sz w:val="20"/>
          <w:szCs w:val="20"/>
        </w:rPr>
        <w:t>(EHR) to decide if and when to initiate treatment. This command was called a “</w:t>
      </w:r>
      <w:r w:rsidR="005C4059" w:rsidRPr="005C2029">
        <w:rPr>
          <w:rFonts w:ascii="Times New Roman" w:hAnsi="Times New Roman" w:cs="Times New Roman"/>
          <w:sz w:val="20"/>
          <w:szCs w:val="20"/>
        </w:rPr>
        <w:t>Statin Macro</w:t>
      </w:r>
      <w:r w:rsidRPr="005C2029">
        <w:rPr>
          <w:rFonts w:ascii="Times New Roman" w:hAnsi="Times New Roman" w:cs="Times New Roman"/>
          <w:sz w:val="20"/>
          <w:szCs w:val="20"/>
        </w:rPr>
        <w:t>,” which is much like the hard stop proposed in this capstone</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The statin macro used the new clinical guidelines that the ACC and AHA indicated</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The 11,877 patients incorporated in the study had at least one primary care visit during the study dates, had not been on any statin medications before the study period, and included patients who qualified for statin medications based on the modified ACC/AHA guidelines</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One hundred twenty-five providers used the statin macro tool that was incorporated into the EHR during the study dates. The statin macro was utilized for 389 of the 11,877 total patients studied (3.2%). Of those 389 patients, 189 patients had a statin medication prescribed (28%)</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Of the 11,488 patients who did not have the statin macro utilized by their provider, 1,360 were prescribed a statin medication (13%)</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 xml:space="preserve">Even though the statin macro had a low incidence of usage, the study results still correlate with a higher percentage of statin medications prescribed (28% vs. 13%) </w:t>
      </w:r>
      <w:r w:rsidR="00E61BB8">
        <w:rPr>
          <w:rFonts w:ascii="Times New Roman" w:hAnsi="Times New Roman" w:cs="Times New Roman"/>
          <w:color w:val="FF0000"/>
          <w:sz w:val="20"/>
          <w:szCs w:val="20"/>
        </w:rPr>
        <w:t>[3]</w:t>
      </w:r>
      <w:r w:rsidRPr="005C2029">
        <w:rPr>
          <w:rFonts w:ascii="Times New Roman" w:hAnsi="Times New Roman" w:cs="Times New Roman"/>
          <w:sz w:val="20"/>
          <w:szCs w:val="20"/>
        </w:rPr>
        <w:t xml:space="preserve">. </w:t>
      </w:r>
      <w:proofErr w:type="gramStart"/>
      <w:r w:rsidRPr="005C2029">
        <w:rPr>
          <w:rFonts w:ascii="Times New Roman" w:hAnsi="Times New Roman" w:cs="Times New Roman"/>
          <w:sz w:val="20"/>
          <w:szCs w:val="20"/>
        </w:rPr>
        <w:t>This</w:t>
      </w:r>
      <w:proofErr w:type="gramEnd"/>
      <w:r w:rsidRPr="005C2029">
        <w:rPr>
          <w:rFonts w:ascii="Times New Roman" w:hAnsi="Times New Roman" w:cs="Times New Roman"/>
          <w:sz w:val="20"/>
          <w:szCs w:val="20"/>
        </w:rPr>
        <w:t xml:space="preserve"> study shows proven positive outcomes of using a tool in the EHR like a hard stop. </w:t>
      </w:r>
    </w:p>
    <w:p w14:paraId="700F92A3" w14:textId="77777777" w:rsidR="00110138" w:rsidRPr="005C2029" w:rsidRDefault="00110138" w:rsidP="00B01944">
      <w:pPr>
        <w:spacing w:after="0" w:line="240" w:lineRule="auto"/>
        <w:contextualSpacing/>
        <w:mirrorIndents/>
        <w:jc w:val="both"/>
        <w:rPr>
          <w:rFonts w:ascii="Times New Roman" w:hAnsi="Times New Roman" w:cs="Times New Roman"/>
          <w:sz w:val="20"/>
          <w:szCs w:val="20"/>
        </w:rPr>
      </w:pPr>
    </w:p>
    <w:p w14:paraId="3EEB13F6" w14:textId="2376CDF3" w:rsidR="0020492C" w:rsidRDefault="0020492C" w:rsidP="00B01944">
      <w:pPr>
        <w:spacing w:after="0" w:line="240" w:lineRule="auto"/>
        <w:contextualSpacing/>
        <w:mirrorIndents/>
        <w:jc w:val="both"/>
        <w:rPr>
          <w:rFonts w:ascii="Times New Roman" w:hAnsi="Times New Roman" w:cs="Times New Roman"/>
          <w:sz w:val="20"/>
          <w:szCs w:val="20"/>
        </w:rPr>
      </w:pPr>
      <w:r w:rsidRPr="005C2029">
        <w:rPr>
          <w:rFonts w:ascii="Times New Roman" w:hAnsi="Times New Roman" w:cs="Times New Roman"/>
          <w:sz w:val="20"/>
          <w:szCs w:val="20"/>
        </w:rPr>
        <w:t>Another research study evaluated the effectiveness of using hard stops in the EHR and looked at possible negative consequences of the addition of a hard stop</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 xml:space="preserve">It was found that 90-95% of the time, hard stop alerts are overridden by providers </w:t>
      </w:r>
      <w:r w:rsidR="00C87F97">
        <w:rPr>
          <w:rFonts w:ascii="Times New Roman" w:hAnsi="Times New Roman" w:cs="Times New Roman"/>
          <w:color w:val="FF0000"/>
          <w:sz w:val="20"/>
          <w:szCs w:val="20"/>
        </w:rPr>
        <w:t>[5]</w:t>
      </w:r>
      <w:r w:rsidRPr="005C2029">
        <w:rPr>
          <w:rFonts w:ascii="Times New Roman" w:hAnsi="Times New Roman" w:cs="Times New Roman"/>
          <w:sz w:val="20"/>
          <w:szCs w:val="20"/>
        </w:rPr>
        <w:t xml:space="preserve">. Other factors that were found to negatively affect the addition of a hard stop include alarm fatigue, distraction, and clinical irrelevance </w:t>
      </w:r>
      <w:r w:rsidR="00C87F97">
        <w:rPr>
          <w:rFonts w:ascii="Times New Roman" w:hAnsi="Times New Roman" w:cs="Times New Roman"/>
          <w:color w:val="FF0000"/>
          <w:sz w:val="20"/>
          <w:szCs w:val="20"/>
        </w:rPr>
        <w:t>[5]</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These negative factors contribute to making hard stops simple to understand, relevant to the situation, quick, and easy to use</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Thirty-two studies were evaluated in this article that proved “</w:t>
      </w:r>
      <w:r w:rsidR="005C4059" w:rsidRPr="005C2029">
        <w:rPr>
          <w:rFonts w:ascii="Times New Roman" w:hAnsi="Times New Roman" w:cs="Times New Roman"/>
          <w:sz w:val="20"/>
          <w:szCs w:val="20"/>
        </w:rPr>
        <w:t>Hard Stops</w:t>
      </w:r>
      <w:r w:rsidRPr="005C2029">
        <w:rPr>
          <w:rFonts w:ascii="Times New Roman" w:hAnsi="Times New Roman" w:cs="Times New Roman"/>
          <w:sz w:val="20"/>
          <w:szCs w:val="20"/>
        </w:rPr>
        <w:t>” to be more effective than “</w:t>
      </w:r>
      <w:r w:rsidR="005C4059" w:rsidRPr="005C2029">
        <w:rPr>
          <w:rFonts w:ascii="Times New Roman" w:hAnsi="Times New Roman" w:cs="Times New Roman"/>
          <w:sz w:val="20"/>
          <w:szCs w:val="20"/>
        </w:rPr>
        <w:t>Soft Stops</w:t>
      </w:r>
      <w:r w:rsidRPr="005C2029">
        <w:rPr>
          <w:rFonts w:ascii="Times New Roman" w:hAnsi="Times New Roman" w:cs="Times New Roman"/>
          <w:sz w:val="20"/>
          <w:szCs w:val="20"/>
        </w:rPr>
        <w:t>.” Hard stops require action from the provider to move on in the EHR or be overridden entirely</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Soft stops are alerts that allow the provider to continue into the EHR as long as a reason for dismissal of the stop is entered</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 xml:space="preserve">This study proved that hard stops were more effective than soft stops in </w:t>
      </w:r>
      <w:r w:rsidR="00695C67" w:rsidRPr="005C2029">
        <w:rPr>
          <w:rFonts w:ascii="Times New Roman" w:hAnsi="Times New Roman" w:cs="Times New Roman"/>
          <w:sz w:val="20"/>
          <w:szCs w:val="20"/>
        </w:rPr>
        <w:t>three</w:t>
      </w:r>
      <w:r w:rsidRPr="005C2029">
        <w:rPr>
          <w:rFonts w:ascii="Times New Roman" w:hAnsi="Times New Roman" w:cs="Times New Roman"/>
          <w:sz w:val="20"/>
          <w:szCs w:val="20"/>
        </w:rPr>
        <w:t xml:space="preserve"> out of </w:t>
      </w:r>
      <w:r w:rsidR="00695C67" w:rsidRPr="005C2029">
        <w:rPr>
          <w:rFonts w:ascii="Times New Roman" w:hAnsi="Times New Roman" w:cs="Times New Roman"/>
          <w:sz w:val="20"/>
          <w:szCs w:val="20"/>
        </w:rPr>
        <w:t>four</w:t>
      </w:r>
      <w:r w:rsidRPr="005C2029">
        <w:rPr>
          <w:rFonts w:ascii="Times New Roman" w:hAnsi="Times New Roman" w:cs="Times New Roman"/>
          <w:sz w:val="20"/>
          <w:szCs w:val="20"/>
        </w:rPr>
        <w:t xml:space="preserve"> of the studies</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 xml:space="preserve">The addition and use of hard stops in the EHR increased patient outcomes by 79% </w:t>
      </w:r>
      <w:r w:rsidR="00C87F97">
        <w:rPr>
          <w:rFonts w:ascii="Times New Roman" w:hAnsi="Times New Roman" w:cs="Times New Roman"/>
          <w:color w:val="FF0000"/>
          <w:sz w:val="20"/>
          <w:szCs w:val="20"/>
        </w:rPr>
        <w:t>[5]</w:t>
      </w:r>
      <w:r w:rsidRPr="005C2029">
        <w:rPr>
          <w:rFonts w:ascii="Times New Roman" w:hAnsi="Times New Roman" w:cs="Times New Roman"/>
          <w:sz w:val="20"/>
          <w:szCs w:val="20"/>
        </w:rPr>
        <w:t xml:space="preserve">. This study proves how hard stops are effective in many aspects of patient care, not just to </w:t>
      </w:r>
      <w:r w:rsidRPr="005C2029">
        <w:rPr>
          <w:rFonts w:ascii="Times New Roman" w:hAnsi="Times New Roman" w:cs="Times New Roman"/>
          <w:sz w:val="20"/>
          <w:szCs w:val="20"/>
        </w:rPr>
        <w:lastRenderedPageBreak/>
        <w:t>indicate statin therapy</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 xml:space="preserve">This article also supports the intervention of hard stops into the EHR and increased continuum of care. </w:t>
      </w:r>
    </w:p>
    <w:p w14:paraId="6FA4CD14" w14:textId="77777777" w:rsidR="00110138" w:rsidRPr="005C2029" w:rsidRDefault="00110138" w:rsidP="00B01944">
      <w:pPr>
        <w:spacing w:after="0" w:line="240" w:lineRule="auto"/>
        <w:contextualSpacing/>
        <w:mirrorIndents/>
        <w:jc w:val="both"/>
        <w:rPr>
          <w:rFonts w:ascii="Times New Roman" w:hAnsi="Times New Roman" w:cs="Times New Roman"/>
          <w:sz w:val="20"/>
          <w:szCs w:val="20"/>
        </w:rPr>
      </w:pPr>
    </w:p>
    <w:p w14:paraId="4608DEB0" w14:textId="756DB39C" w:rsidR="002377F0" w:rsidRDefault="0020492C" w:rsidP="00B01944">
      <w:pPr>
        <w:spacing w:after="0" w:line="240" w:lineRule="auto"/>
        <w:contextualSpacing/>
        <w:mirrorIndents/>
        <w:jc w:val="both"/>
        <w:rPr>
          <w:rFonts w:ascii="Times New Roman" w:hAnsi="Times New Roman" w:cs="Times New Roman"/>
          <w:sz w:val="20"/>
          <w:szCs w:val="20"/>
        </w:rPr>
      </w:pPr>
      <w:r w:rsidRPr="005C2029">
        <w:rPr>
          <w:rFonts w:ascii="Times New Roman" w:hAnsi="Times New Roman" w:cs="Times New Roman"/>
          <w:sz w:val="20"/>
          <w:szCs w:val="20"/>
        </w:rPr>
        <w:t xml:space="preserve">Increased continuum of care is important for all patients, but </w:t>
      </w:r>
      <w:r w:rsidR="00695C67" w:rsidRPr="005C2029">
        <w:rPr>
          <w:rFonts w:ascii="Times New Roman" w:hAnsi="Times New Roman" w:cs="Times New Roman"/>
          <w:sz w:val="20"/>
          <w:szCs w:val="20"/>
        </w:rPr>
        <w:t>more</w:t>
      </w:r>
      <w:r w:rsidRPr="005C2029">
        <w:rPr>
          <w:rFonts w:ascii="Times New Roman" w:hAnsi="Times New Roman" w:cs="Times New Roman"/>
          <w:sz w:val="20"/>
          <w:szCs w:val="20"/>
        </w:rPr>
        <w:t xml:space="preserve"> important for patients who suffer from substance abuse</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Substance abuse patients may already have a tendency not to adhere to their medical treatment plans</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Thus, providers' increased education, coaching, and attention are necessary to ensure the best patient outcomes possible. Four mental health outpatient facilities were studied to evaluate how counseling, increased education, care coordination, and management could affect patient outcomes</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The patients observed in this study had one or more cardiovascular disease risk factors</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Treatment plans were more tailored to be more specific and individualized</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Providers aided in risk factor identification, disease prevention, and health goals were determined</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Lifestyle modifications were also included, like diet, exercise, and environmental interventions. There were two groups, an intervention group, and a control group, to compare results</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The study's goal was to measure the changes in the Framingham Cardiovascular Disease Risk Assessment Tool, which assesses the 10-year probability of a cardiac event</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Patients were studied at the onset of treatment and again in 18 months</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At the onset of treatment, the intervention group had an 11.5% chance of a cardiovascular event. The control group had a 12.7% chance of cardiovascular events with the same assessment tool</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In 18 months, the two groups were assessed again</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The intervention group had the steps applied that were discussed above</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The risk assessment decreased to 9.9%</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 xml:space="preserve">The control group was reassessed with no additional interventions applied, and the risk assessment barely decreased at 12.3% </w:t>
      </w:r>
      <w:r w:rsidR="006943A0">
        <w:rPr>
          <w:rFonts w:ascii="Times New Roman" w:hAnsi="Times New Roman" w:cs="Times New Roman"/>
          <w:color w:val="FF0000"/>
          <w:sz w:val="20"/>
          <w:szCs w:val="20"/>
        </w:rPr>
        <w:t>[8]</w:t>
      </w:r>
      <w:r w:rsidRPr="005C2029">
        <w:rPr>
          <w:rFonts w:ascii="Times New Roman" w:hAnsi="Times New Roman" w:cs="Times New Roman"/>
          <w:sz w:val="20"/>
          <w:szCs w:val="20"/>
        </w:rPr>
        <w:t>. This study proves how additional interventions to increase compliance can posi</w:t>
      </w:r>
      <w:r w:rsidR="002377F0">
        <w:rPr>
          <w:rFonts w:ascii="Times New Roman" w:hAnsi="Times New Roman" w:cs="Times New Roman"/>
          <w:sz w:val="20"/>
          <w:szCs w:val="20"/>
        </w:rPr>
        <w:t>tively affect patient outcomes.</w:t>
      </w:r>
    </w:p>
    <w:p w14:paraId="122193CA" w14:textId="77777777" w:rsidR="002377F0" w:rsidRPr="005C2029" w:rsidRDefault="002377F0" w:rsidP="00B01944">
      <w:pPr>
        <w:spacing w:after="0" w:line="240" w:lineRule="auto"/>
        <w:contextualSpacing/>
        <w:mirrorIndents/>
        <w:jc w:val="both"/>
        <w:rPr>
          <w:rFonts w:ascii="Times New Roman" w:hAnsi="Times New Roman" w:cs="Times New Roman"/>
          <w:sz w:val="20"/>
          <w:szCs w:val="20"/>
        </w:rPr>
      </w:pPr>
    </w:p>
    <w:p w14:paraId="16FC3FF7" w14:textId="3479AD6D" w:rsidR="00110138" w:rsidRDefault="0020492C" w:rsidP="00B01944">
      <w:pPr>
        <w:spacing w:after="0" w:line="240" w:lineRule="auto"/>
        <w:contextualSpacing/>
        <w:mirrorIndents/>
        <w:jc w:val="both"/>
        <w:rPr>
          <w:rFonts w:ascii="Times New Roman" w:hAnsi="Times New Roman" w:cs="Times New Roman"/>
          <w:sz w:val="20"/>
          <w:szCs w:val="20"/>
        </w:rPr>
      </w:pPr>
      <w:r w:rsidRPr="005C2029">
        <w:rPr>
          <w:rFonts w:ascii="Times New Roman" w:hAnsi="Times New Roman" w:cs="Times New Roman"/>
          <w:sz w:val="20"/>
          <w:szCs w:val="20"/>
        </w:rPr>
        <w:t xml:space="preserve">Providing a smooth transition between providers along the continuum of care regardless of the phase of treatment and recovery for the clients will fill treatment gaps in the plan of care for statin therapy and better treatment outcomes </w:t>
      </w:r>
      <w:r w:rsidR="004570DB">
        <w:rPr>
          <w:rFonts w:ascii="Times New Roman" w:hAnsi="Times New Roman" w:cs="Times New Roman"/>
          <w:color w:val="FF0000"/>
          <w:sz w:val="20"/>
          <w:szCs w:val="20"/>
        </w:rPr>
        <w:t>[9]</w:t>
      </w:r>
      <w:r w:rsidRPr="005C2029">
        <w:rPr>
          <w:rFonts w:ascii="Times New Roman" w:hAnsi="Times New Roman" w:cs="Times New Roman"/>
          <w:sz w:val="20"/>
          <w:szCs w:val="20"/>
        </w:rPr>
        <w:t xml:space="preserve">. This also allows for treatment therapy to be implemented on multiple levels </w:t>
      </w:r>
      <w:r w:rsidR="004570DB">
        <w:rPr>
          <w:rFonts w:ascii="Times New Roman" w:hAnsi="Times New Roman" w:cs="Times New Roman"/>
          <w:color w:val="FF0000"/>
          <w:sz w:val="20"/>
          <w:szCs w:val="20"/>
        </w:rPr>
        <w:t>[9]</w:t>
      </w:r>
      <w:r w:rsidRPr="005C2029">
        <w:rPr>
          <w:rFonts w:ascii="Times New Roman" w:hAnsi="Times New Roman" w:cs="Times New Roman"/>
          <w:sz w:val="20"/>
          <w:szCs w:val="20"/>
        </w:rPr>
        <w:t>. Using a patient-driven EHR with an algorithm for statin therapy could be beneficial in medication compliance for substance abuse patients and any patient in need of statin therapy. Along the continuum of care, more specific guidelines to tailor treatment plans, assessment of results, and contribution of a support plan for accountability will improve patient outcomes and compliance.</w:t>
      </w:r>
    </w:p>
    <w:p w14:paraId="1EBE04BD" w14:textId="77777777" w:rsidR="002377F0" w:rsidRPr="005C2029" w:rsidRDefault="002377F0" w:rsidP="00B01944">
      <w:pPr>
        <w:spacing w:after="0" w:line="240" w:lineRule="auto"/>
        <w:contextualSpacing/>
        <w:mirrorIndents/>
        <w:jc w:val="both"/>
        <w:rPr>
          <w:rFonts w:ascii="Times New Roman" w:hAnsi="Times New Roman" w:cs="Times New Roman"/>
          <w:sz w:val="20"/>
          <w:szCs w:val="20"/>
        </w:rPr>
      </w:pPr>
    </w:p>
    <w:p w14:paraId="1E5936F5" w14:textId="662EB09C" w:rsidR="0020492C" w:rsidRPr="002377F0" w:rsidRDefault="0020492C" w:rsidP="00B01944">
      <w:pPr>
        <w:spacing w:after="0" w:line="240" w:lineRule="auto"/>
        <w:contextualSpacing/>
        <w:mirrorIndents/>
        <w:jc w:val="both"/>
        <w:rPr>
          <w:rFonts w:ascii="Times New Roman" w:hAnsi="Times New Roman" w:cs="Times New Roman"/>
          <w:b/>
          <w:bCs/>
          <w:sz w:val="20"/>
          <w:szCs w:val="20"/>
        </w:rPr>
      </w:pPr>
      <w:r w:rsidRPr="002377F0">
        <w:rPr>
          <w:rFonts w:ascii="Times New Roman" w:hAnsi="Times New Roman" w:cs="Times New Roman"/>
          <w:b/>
          <w:bCs/>
          <w:sz w:val="20"/>
          <w:szCs w:val="20"/>
        </w:rPr>
        <w:t>Proposed Quality Improvement Initiative</w:t>
      </w:r>
    </w:p>
    <w:p w14:paraId="283A2E42" w14:textId="77777777" w:rsidR="00110138" w:rsidRPr="005C2029" w:rsidRDefault="00110138" w:rsidP="00B01944">
      <w:pPr>
        <w:spacing w:after="0" w:line="240" w:lineRule="auto"/>
        <w:contextualSpacing/>
        <w:mirrorIndents/>
        <w:jc w:val="both"/>
        <w:rPr>
          <w:rFonts w:ascii="Times New Roman" w:hAnsi="Times New Roman" w:cs="Times New Roman"/>
          <w:sz w:val="20"/>
          <w:szCs w:val="20"/>
        </w:rPr>
      </w:pPr>
    </w:p>
    <w:p w14:paraId="5F9E1092" w14:textId="1C7C2AFB" w:rsidR="0020492C" w:rsidRDefault="0020492C" w:rsidP="00B01944">
      <w:pPr>
        <w:spacing w:after="0" w:line="240" w:lineRule="auto"/>
        <w:contextualSpacing/>
        <w:mirrorIndents/>
        <w:jc w:val="both"/>
        <w:rPr>
          <w:rFonts w:ascii="Times New Roman" w:hAnsi="Times New Roman" w:cs="Times New Roman"/>
          <w:sz w:val="20"/>
          <w:szCs w:val="20"/>
        </w:rPr>
      </w:pPr>
      <w:r w:rsidRPr="005C2029">
        <w:rPr>
          <w:rFonts w:ascii="Times New Roman" w:hAnsi="Times New Roman" w:cs="Times New Roman"/>
          <w:sz w:val="20"/>
          <w:szCs w:val="20"/>
        </w:rPr>
        <w:t>Based on a thorough review of the literature, the recommended quality improvement initiative for improving compliance with statin therapy is implementing a series of “</w:t>
      </w:r>
      <w:r w:rsidR="001B68CB" w:rsidRPr="005C2029">
        <w:rPr>
          <w:rFonts w:ascii="Times New Roman" w:hAnsi="Times New Roman" w:cs="Times New Roman"/>
          <w:sz w:val="20"/>
          <w:szCs w:val="20"/>
        </w:rPr>
        <w:t>Hard Stops</w:t>
      </w:r>
      <w:r w:rsidRPr="005C2029">
        <w:rPr>
          <w:rFonts w:ascii="Times New Roman" w:hAnsi="Times New Roman" w:cs="Times New Roman"/>
          <w:sz w:val="20"/>
          <w:szCs w:val="20"/>
        </w:rPr>
        <w:t>” in the EHR at pertinent points of patient care</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Hard stops will prompt providers to start or continue treatment and track the progress of the desired treatment for patients and address the following questions: 1) Does the patient require statin therapy and 2) Have client lipid levels improved</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The hard stop will also create the ability for the practitioner to provide the patient with community resources to access upon discharge allowing for continued health maintenance</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 xml:space="preserve">Provision of information about social, financial, medical, and educational resources in the community is imperative for patients to receive at discharge </w:t>
      </w:r>
      <w:r w:rsidR="006943A0">
        <w:rPr>
          <w:rFonts w:ascii="Times New Roman" w:hAnsi="Times New Roman" w:cs="Times New Roman"/>
          <w:color w:val="FF0000"/>
          <w:sz w:val="20"/>
          <w:szCs w:val="20"/>
        </w:rPr>
        <w:t>[8]</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This is of particular importance for the patient population of KART due to their lack of employment and insurance</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The hard stop will require acknowledgment by the provider to help identify specific components of the patient’s treatment plan that may otherwise have been overlooked</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It will also allow healthcare team members to be notified of changes that ensure continuity of care for all aspects of the client’s treatment, not limited to their substance use disorder.</w:t>
      </w:r>
    </w:p>
    <w:p w14:paraId="2D605344" w14:textId="77777777" w:rsidR="00110138" w:rsidRPr="005C2029" w:rsidRDefault="00110138" w:rsidP="00B01944">
      <w:pPr>
        <w:spacing w:after="0" w:line="240" w:lineRule="auto"/>
        <w:contextualSpacing/>
        <w:mirrorIndents/>
        <w:jc w:val="both"/>
        <w:rPr>
          <w:rFonts w:ascii="Times New Roman" w:hAnsi="Times New Roman" w:cs="Times New Roman"/>
          <w:sz w:val="20"/>
          <w:szCs w:val="20"/>
        </w:rPr>
      </w:pPr>
    </w:p>
    <w:p w14:paraId="4DEE9A63" w14:textId="48A463C3" w:rsidR="0020492C" w:rsidRPr="005C2029" w:rsidRDefault="0020492C" w:rsidP="00B01944">
      <w:pPr>
        <w:spacing w:after="0" w:line="240" w:lineRule="auto"/>
        <w:contextualSpacing/>
        <w:mirrorIndents/>
        <w:jc w:val="both"/>
        <w:rPr>
          <w:rFonts w:ascii="Times New Roman" w:hAnsi="Times New Roman" w:cs="Times New Roman"/>
          <w:sz w:val="20"/>
          <w:szCs w:val="20"/>
        </w:rPr>
      </w:pPr>
      <w:r w:rsidRPr="005C2029">
        <w:rPr>
          <w:rFonts w:ascii="Times New Roman" w:hAnsi="Times New Roman" w:cs="Times New Roman"/>
          <w:sz w:val="20"/>
          <w:szCs w:val="20"/>
        </w:rPr>
        <w:t xml:space="preserve">The goal for integration of hard stops in the EHR at KART is to initiate a simple, uncluttered tool to assist providers with effective treatment therapies without suffering alarm fatigue or provider burnout. When multiple hard stops or notifications are built within the EHR, providers may spend hours weeding through alerts which can be frustrating and desensitized. Reducing the number of notifications that are not relevant to the treatment of dyslipidemia will create a more user-friendly work system, providers will be less likely to dismiss alerts, and provider compliance will increase </w:t>
      </w:r>
      <w:r w:rsidR="00BC155A">
        <w:rPr>
          <w:rFonts w:ascii="Times New Roman" w:hAnsi="Times New Roman" w:cs="Times New Roman"/>
          <w:color w:val="FF0000"/>
          <w:sz w:val="20"/>
          <w:szCs w:val="20"/>
        </w:rPr>
        <w:t>[4]</w:t>
      </w:r>
      <w:r w:rsidRPr="005C2029">
        <w:rPr>
          <w:rFonts w:ascii="Times New Roman" w:hAnsi="Times New Roman" w:cs="Times New Roman"/>
          <w:sz w:val="20"/>
          <w:szCs w:val="20"/>
        </w:rPr>
        <w:t>. Currently, there are no other hard stops utilized within KART’s EHR</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The hard stop that would be integrated into the EHR will initiate after the facility's primary screening. The providers will then be able to control when the next hard stop appears with the drop-down menus</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 xml:space="preserve">See </w:t>
      </w:r>
      <w:r w:rsidR="00467DCD" w:rsidRPr="00467DCD">
        <w:rPr>
          <w:rFonts w:ascii="Times New Roman" w:hAnsi="Times New Roman" w:cs="Times New Roman"/>
          <w:color w:val="FF0000"/>
          <w:sz w:val="20"/>
          <w:szCs w:val="20"/>
        </w:rPr>
        <w:t>(</w:t>
      </w:r>
      <w:r w:rsidRPr="00467DCD">
        <w:rPr>
          <w:rFonts w:ascii="Times New Roman" w:hAnsi="Times New Roman" w:cs="Times New Roman"/>
          <w:color w:val="FF0000"/>
          <w:sz w:val="20"/>
          <w:szCs w:val="20"/>
        </w:rPr>
        <w:t>Figure 1</w:t>
      </w:r>
      <w:r w:rsidR="00467DCD" w:rsidRPr="00467DCD">
        <w:rPr>
          <w:rFonts w:ascii="Times New Roman" w:hAnsi="Times New Roman" w:cs="Times New Roman"/>
          <w:color w:val="FF0000"/>
          <w:sz w:val="20"/>
          <w:szCs w:val="20"/>
        </w:rPr>
        <w:t>)</w:t>
      </w:r>
      <w:r w:rsidRPr="005C2029">
        <w:rPr>
          <w:rFonts w:ascii="Times New Roman" w:hAnsi="Times New Roman" w:cs="Times New Roman"/>
          <w:sz w:val="20"/>
          <w:szCs w:val="20"/>
        </w:rPr>
        <w:t xml:space="preserve">, </w:t>
      </w:r>
      <w:r w:rsidR="00467DCD" w:rsidRPr="00467DCD">
        <w:rPr>
          <w:rFonts w:ascii="Times New Roman" w:hAnsi="Times New Roman" w:cs="Times New Roman"/>
          <w:color w:val="FF0000"/>
          <w:sz w:val="20"/>
          <w:szCs w:val="20"/>
        </w:rPr>
        <w:t>(</w:t>
      </w:r>
      <w:r w:rsidRPr="00467DCD">
        <w:rPr>
          <w:rFonts w:ascii="Times New Roman" w:hAnsi="Times New Roman" w:cs="Times New Roman"/>
          <w:color w:val="FF0000"/>
          <w:sz w:val="20"/>
          <w:szCs w:val="20"/>
        </w:rPr>
        <w:t>Figure 2</w:t>
      </w:r>
      <w:r w:rsidR="00467DCD" w:rsidRPr="00467DCD">
        <w:rPr>
          <w:rFonts w:ascii="Times New Roman" w:hAnsi="Times New Roman" w:cs="Times New Roman"/>
          <w:color w:val="FF0000"/>
          <w:sz w:val="20"/>
          <w:szCs w:val="20"/>
        </w:rPr>
        <w:t>)</w:t>
      </w:r>
      <w:r w:rsidRPr="005C2029">
        <w:rPr>
          <w:rFonts w:ascii="Times New Roman" w:hAnsi="Times New Roman" w:cs="Times New Roman"/>
          <w:sz w:val="20"/>
          <w:szCs w:val="20"/>
        </w:rPr>
        <w:t xml:space="preserve">, </w:t>
      </w:r>
      <w:r w:rsidR="00467DCD" w:rsidRPr="00467DCD">
        <w:rPr>
          <w:rFonts w:ascii="Times New Roman" w:hAnsi="Times New Roman" w:cs="Times New Roman"/>
          <w:color w:val="FF0000"/>
          <w:sz w:val="20"/>
          <w:szCs w:val="20"/>
        </w:rPr>
        <w:t>(</w:t>
      </w:r>
      <w:r w:rsidRPr="00467DCD">
        <w:rPr>
          <w:rFonts w:ascii="Times New Roman" w:hAnsi="Times New Roman" w:cs="Times New Roman"/>
          <w:color w:val="FF0000"/>
          <w:sz w:val="20"/>
          <w:szCs w:val="20"/>
        </w:rPr>
        <w:t>Figure 3</w:t>
      </w:r>
      <w:r w:rsidR="00467DCD" w:rsidRPr="00467DCD">
        <w:rPr>
          <w:rFonts w:ascii="Times New Roman" w:hAnsi="Times New Roman" w:cs="Times New Roman"/>
          <w:color w:val="FF0000"/>
          <w:sz w:val="20"/>
          <w:szCs w:val="20"/>
        </w:rPr>
        <w:t>)</w:t>
      </w:r>
      <w:r w:rsidRPr="005C2029">
        <w:rPr>
          <w:rFonts w:ascii="Times New Roman" w:hAnsi="Times New Roman" w:cs="Times New Roman"/>
          <w:sz w:val="20"/>
          <w:szCs w:val="20"/>
        </w:rPr>
        <w:t xml:space="preserve">, and </w:t>
      </w:r>
      <w:r w:rsidR="00467DCD" w:rsidRPr="00467DCD">
        <w:rPr>
          <w:rFonts w:ascii="Times New Roman" w:hAnsi="Times New Roman" w:cs="Times New Roman"/>
          <w:color w:val="FF0000"/>
          <w:sz w:val="20"/>
          <w:szCs w:val="20"/>
        </w:rPr>
        <w:t>(</w:t>
      </w:r>
      <w:r w:rsidRPr="00467DCD">
        <w:rPr>
          <w:rFonts w:ascii="Times New Roman" w:hAnsi="Times New Roman" w:cs="Times New Roman"/>
          <w:color w:val="FF0000"/>
          <w:sz w:val="20"/>
          <w:szCs w:val="20"/>
        </w:rPr>
        <w:t>Figure 4</w:t>
      </w:r>
      <w:r w:rsidR="00467DCD" w:rsidRPr="00467DCD">
        <w:rPr>
          <w:rFonts w:ascii="Times New Roman" w:hAnsi="Times New Roman" w:cs="Times New Roman"/>
          <w:color w:val="FF0000"/>
          <w:sz w:val="20"/>
          <w:szCs w:val="20"/>
        </w:rPr>
        <w:t>)</w:t>
      </w:r>
      <w:r w:rsidRPr="005C2029">
        <w:rPr>
          <w:rFonts w:ascii="Times New Roman" w:hAnsi="Times New Roman" w:cs="Times New Roman"/>
          <w:sz w:val="20"/>
          <w:szCs w:val="20"/>
        </w:rPr>
        <w:t xml:space="preserve"> for examples of the four proposed hard stops appearance and functionality that will display when indicated within the EHR.</w:t>
      </w:r>
    </w:p>
    <w:p w14:paraId="3F65E97D" w14:textId="59ACF102" w:rsidR="00846793" w:rsidRDefault="00846793" w:rsidP="00B01944">
      <w:pPr>
        <w:spacing w:after="0" w:line="240" w:lineRule="auto"/>
        <w:contextualSpacing/>
        <w:mirrorIndents/>
        <w:jc w:val="both"/>
        <w:rPr>
          <w:rFonts w:ascii="Times New Roman" w:hAnsi="Times New Roman" w:cs="Times New Roman"/>
          <w:sz w:val="20"/>
          <w:szCs w:val="20"/>
        </w:rPr>
      </w:pPr>
    </w:p>
    <w:p w14:paraId="5AA6BBBB" w14:textId="59C7F24C" w:rsidR="00324514" w:rsidRDefault="00324514" w:rsidP="00324514">
      <w:pPr>
        <w:spacing w:after="0" w:line="240" w:lineRule="auto"/>
        <w:contextualSpacing/>
        <w:mirrorIndents/>
        <w:jc w:val="center"/>
        <w:rPr>
          <w:rFonts w:ascii="Times New Roman" w:hAnsi="Times New Roman" w:cs="Times New Roman"/>
          <w:sz w:val="20"/>
          <w:szCs w:val="20"/>
        </w:rPr>
      </w:pPr>
      <w:r w:rsidRPr="005C2029">
        <w:rPr>
          <w:rFonts w:ascii="Times New Roman" w:hAnsi="Times New Roman" w:cs="Times New Roman"/>
          <w:noProof/>
          <w:sz w:val="20"/>
          <w:szCs w:val="20"/>
        </w:rPr>
        <w:lastRenderedPageBreak/>
        <w:drawing>
          <wp:inline distT="0" distB="0" distL="0" distR="0" wp14:anchorId="5773ACCD" wp14:editId="678939EF">
            <wp:extent cx="4264203" cy="1595887"/>
            <wp:effectExtent l="0" t="0" r="3175" b="444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a:stretch>
                      <a:fillRect/>
                    </a:stretch>
                  </pic:blipFill>
                  <pic:spPr>
                    <a:xfrm>
                      <a:off x="0" y="0"/>
                      <a:ext cx="4297213" cy="1608241"/>
                    </a:xfrm>
                    <a:prstGeom prst="rect">
                      <a:avLst/>
                    </a:prstGeom>
                  </pic:spPr>
                </pic:pic>
              </a:graphicData>
            </a:graphic>
          </wp:inline>
        </w:drawing>
      </w:r>
    </w:p>
    <w:p w14:paraId="66A72B0B" w14:textId="77777777" w:rsidR="00324514" w:rsidRPr="005C2029" w:rsidRDefault="00324514" w:rsidP="00324514">
      <w:pPr>
        <w:spacing w:after="0" w:line="240" w:lineRule="auto"/>
        <w:contextualSpacing/>
        <w:mirrorIndents/>
        <w:jc w:val="both"/>
        <w:rPr>
          <w:rFonts w:ascii="Times New Roman" w:hAnsi="Times New Roman" w:cs="Times New Roman"/>
          <w:sz w:val="20"/>
          <w:szCs w:val="20"/>
        </w:rPr>
      </w:pPr>
    </w:p>
    <w:p w14:paraId="5EDB2DF8" w14:textId="1DAB55BF" w:rsidR="0020492C" w:rsidRPr="005C2029" w:rsidRDefault="0020492C" w:rsidP="00655074">
      <w:pPr>
        <w:spacing w:after="0" w:line="240" w:lineRule="auto"/>
        <w:contextualSpacing/>
        <w:mirrorIndents/>
        <w:jc w:val="center"/>
        <w:rPr>
          <w:rFonts w:ascii="Times New Roman" w:hAnsi="Times New Roman" w:cs="Times New Roman"/>
          <w:sz w:val="20"/>
          <w:szCs w:val="20"/>
        </w:rPr>
      </w:pPr>
      <w:r w:rsidRPr="00655074">
        <w:rPr>
          <w:rFonts w:ascii="Times New Roman" w:hAnsi="Times New Roman" w:cs="Times New Roman"/>
          <w:b/>
          <w:sz w:val="20"/>
          <w:szCs w:val="20"/>
        </w:rPr>
        <w:t>Figure</w:t>
      </w:r>
      <w:r w:rsidR="00110138" w:rsidRPr="00655074">
        <w:rPr>
          <w:rFonts w:ascii="Times New Roman" w:hAnsi="Times New Roman" w:cs="Times New Roman"/>
          <w:b/>
          <w:sz w:val="20"/>
          <w:szCs w:val="20"/>
        </w:rPr>
        <w:t xml:space="preserve"> 1:</w:t>
      </w:r>
      <w:r w:rsidR="00110138">
        <w:rPr>
          <w:rFonts w:ascii="Times New Roman" w:hAnsi="Times New Roman" w:cs="Times New Roman"/>
          <w:sz w:val="20"/>
          <w:szCs w:val="20"/>
        </w:rPr>
        <w:t xml:space="preserve"> </w:t>
      </w:r>
      <w:r w:rsidRPr="005C2029">
        <w:rPr>
          <w:rFonts w:ascii="Times New Roman" w:hAnsi="Times New Roman" w:cs="Times New Roman"/>
          <w:iCs/>
          <w:sz w:val="20"/>
          <w:szCs w:val="20"/>
        </w:rPr>
        <w:t>Initial EHR Hard Stop</w:t>
      </w:r>
      <w:r w:rsidR="00110138">
        <w:rPr>
          <w:rFonts w:ascii="Times New Roman" w:hAnsi="Times New Roman" w:cs="Times New Roman"/>
          <w:iCs/>
          <w:sz w:val="20"/>
          <w:szCs w:val="20"/>
        </w:rPr>
        <w:t>.</w:t>
      </w:r>
    </w:p>
    <w:p w14:paraId="7E11C8AA" w14:textId="77777777" w:rsidR="00324514" w:rsidRDefault="00324514" w:rsidP="00B01944">
      <w:pPr>
        <w:spacing w:after="0" w:line="240" w:lineRule="auto"/>
        <w:contextualSpacing/>
        <w:mirrorIndents/>
        <w:jc w:val="both"/>
        <w:rPr>
          <w:rFonts w:ascii="Times New Roman" w:hAnsi="Times New Roman" w:cs="Times New Roman"/>
          <w:bCs/>
          <w:iCs/>
          <w:sz w:val="20"/>
          <w:szCs w:val="20"/>
        </w:rPr>
      </w:pPr>
    </w:p>
    <w:p w14:paraId="470BA3C3" w14:textId="1618ADC3" w:rsidR="0020492C" w:rsidRPr="005C2029" w:rsidRDefault="008255A2" w:rsidP="00B01944">
      <w:pPr>
        <w:spacing w:after="0" w:line="240" w:lineRule="auto"/>
        <w:contextualSpacing/>
        <w:mirrorIndents/>
        <w:jc w:val="both"/>
        <w:rPr>
          <w:rFonts w:ascii="Times New Roman" w:hAnsi="Times New Roman" w:cs="Times New Roman"/>
          <w:bCs/>
          <w:sz w:val="20"/>
          <w:szCs w:val="20"/>
        </w:rPr>
      </w:pPr>
      <w:r>
        <w:rPr>
          <w:rFonts w:ascii="Times New Roman" w:hAnsi="Times New Roman" w:cs="Times New Roman"/>
          <w:bCs/>
          <w:iCs/>
          <w:sz w:val="20"/>
          <w:szCs w:val="20"/>
        </w:rPr>
        <w:t>Note:</w:t>
      </w:r>
      <w:r w:rsidR="0020492C" w:rsidRPr="005C2029">
        <w:rPr>
          <w:rFonts w:ascii="Times New Roman" w:hAnsi="Times New Roman" w:cs="Times New Roman"/>
          <w:bCs/>
          <w:sz w:val="20"/>
          <w:szCs w:val="20"/>
        </w:rPr>
        <w:t xml:space="preserve"> </w:t>
      </w:r>
      <w:r w:rsidRPr="00B76344">
        <w:rPr>
          <w:rFonts w:ascii="Times New Roman" w:hAnsi="Times New Roman" w:cs="Times New Roman"/>
          <w:bCs/>
          <w:color w:val="FF0000"/>
          <w:sz w:val="20"/>
          <w:szCs w:val="20"/>
        </w:rPr>
        <w:t>(</w:t>
      </w:r>
      <w:r w:rsidR="0020492C" w:rsidRPr="00B76344">
        <w:rPr>
          <w:rFonts w:ascii="Times New Roman" w:hAnsi="Times New Roman" w:cs="Times New Roman"/>
          <w:bCs/>
          <w:color w:val="FF0000"/>
          <w:sz w:val="20"/>
          <w:szCs w:val="20"/>
        </w:rPr>
        <w:t>Figure 1</w:t>
      </w:r>
      <w:r w:rsidRPr="00B76344">
        <w:rPr>
          <w:rFonts w:ascii="Times New Roman" w:hAnsi="Times New Roman" w:cs="Times New Roman"/>
          <w:bCs/>
          <w:color w:val="FF0000"/>
          <w:sz w:val="20"/>
          <w:szCs w:val="20"/>
        </w:rPr>
        <w:t>)</w:t>
      </w:r>
      <w:r w:rsidR="0020492C" w:rsidRPr="005C2029">
        <w:rPr>
          <w:rFonts w:ascii="Times New Roman" w:hAnsi="Times New Roman" w:cs="Times New Roman"/>
          <w:bCs/>
          <w:sz w:val="20"/>
          <w:szCs w:val="20"/>
        </w:rPr>
        <w:t xml:space="preserve"> represents the first hard stop that providers will see. The hard stop pictured is after the initial intake of the patient. It is in place to ensure that initial labs have been drawn, including a fasting lipid panel. If initial labs have been completed</w:t>
      </w:r>
      <w:r w:rsidR="001B68CB">
        <w:rPr>
          <w:rFonts w:ascii="Times New Roman" w:hAnsi="Times New Roman" w:cs="Times New Roman"/>
          <w:bCs/>
          <w:sz w:val="20"/>
          <w:szCs w:val="20"/>
        </w:rPr>
        <w:t>, the provider will click the “Y</w:t>
      </w:r>
      <w:r w:rsidR="0020492C" w:rsidRPr="005C2029">
        <w:rPr>
          <w:rFonts w:ascii="Times New Roman" w:hAnsi="Times New Roman" w:cs="Times New Roman"/>
          <w:bCs/>
          <w:sz w:val="20"/>
          <w:szCs w:val="20"/>
        </w:rPr>
        <w:t>es,” which will take the provider to the second figure. If labs have not been obtained, the provider will click on “</w:t>
      </w:r>
      <w:r w:rsidR="001B68CB">
        <w:rPr>
          <w:rFonts w:ascii="Times New Roman" w:hAnsi="Times New Roman" w:cs="Times New Roman"/>
          <w:bCs/>
          <w:sz w:val="20"/>
          <w:szCs w:val="20"/>
        </w:rPr>
        <w:t>N</w:t>
      </w:r>
      <w:r w:rsidR="0020492C" w:rsidRPr="005C2029">
        <w:rPr>
          <w:rFonts w:ascii="Times New Roman" w:hAnsi="Times New Roman" w:cs="Times New Roman"/>
          <w:bCs/>
          <w:sz w:val="20"/>
          <w:szCs w:val="20"/>
        </w:rPr>
        <w:t>o,” a drop-down menu will appear, and an order set will be in place for the provider to order labs. If the provider chooses to override at this point, the next hard stop will ultimately catch any labs that may have been missed. </w:t>
      </w:r>
    </w:p>
    <w:p w14:paraId="4944E8D5" w14:textId="1B551935" w:rsidR="0020492C" w:rsidRPr="005C2029" w:rsidRDefault="0020492C" w:rsidP="00B01944">
      <w:pPr>
        <w:spacing w:after="0" w:line="240" w:lineRule="auto"/>
        <w:contextualSpacing/>
        <w:mirrorIndents/>
        <w:jc w:val="both"/>
        <w:rPr>
          <w:rFonts w:ascii="Times New Roman" w:hAnsi="Times New Roman" w:cs="Times New Roman"/>
          <w:sz w:val="20"/>
          <w:szCs w:val="20"/>
        </w:rPr>
      </w:pPr>
    </w:p>
    <w:p w14:paraId="6DAEEFE2" w14:textId="77777777" w:rsidR="0020492C" w:rsidRPr="005C2029" w:rsidRDefault="0020492C" w:rsidP="00AF7677">
      <w:pPr>
        <w:spacing w:after="0" w:line="240" w:lineRule="auto"/>
        <w:contextualSpacing/>
        <w:mirrorIndents/>
        <w:jc w:val="center"/>
        <w:rPr>
          <w:rFonts w:ascii="Times New Roman" w:hAnsi="Times New Roman" w:cs="Times New Roman"/>
          <w:sz w:val="20"/>
          <w:szCs w:val="20"/>
        </w:rPr>
      </w:pPr>
      <w:r w:rsidRPr="005C2029">
        <w:rPr>
          <w:rFonts w:ascii="Times New Roman" w:hAnsi="Times New Roman" w:cs="Times New Roman"/>
          <w:noProof/>
          <w:sz w:val="20"/>
          <w:szCs w:val="20"/>
        </w:rPr>
        <w:drawing>
          <wp:inline distT="0" distB="0" distL="0" distR="0" wp14:anchorId="15512359" wp14:editId="4197D10B">
            <wp:extent cx="4617272" cy="4764770"/>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8"/>
                    <a:stretch>
                      <a:fillRect/>
                    </a:stretch>
                  </pic:blipFill>
                  <pic:spPr>
                    <a:xfrm>
                      <a:off x="0" y="0"/>
                      <a:ext cx="4637354" cy="4785493"/>
                    </a:xfrm>
                    <a:prstGeom prst="rect">
                      <a:avLst/>
                    </a:prstGeom>
                  </pic:spPr>
                </pic:pic>
              </a:graphicData>
            </a:graphic>
          </wp:inline>
        </w:drawing>
      </w:r>
    </w:p>
    <w:p w14:paraId="26AFD37E" w14:textId="77777777" w:rsidR="0094403C" w:rsidRPr="0094403C" w:rsidRDefault="0094403C" w:rsidP="00E251F7">
      <w:pPr>
        <w:spacing w:after="0" w:line="240" w:lineRule="auto"/>
        <w:contextualSpacing/>
        <w:mirrorIndents/>
        <w:jc w:val="both"/>
        <w:rPr>
          <w:rFonts w:ascii="Times New Roman" w:hAnsi="Times New Roman" w:cs="Times New Roman"/>
          <w:sz w:val="20"/>
          <w:szCs w:val="20"/>
        </w:rPr>
      </w:pPr>
    </w:p>
    <w:p w14:paraId="02AEB1AA" w14:textId="70D7ED19" w:rsidR="00E251F7" w:rsidRDefault="00E251F7" w:rsidP="00053FB8">
      <w:pPr>
        <w:spacing w:after="0" w:line="240" w:lineRule="auto"/>
        <w:contextualSpacing/>
        <w:mirrorIndents/>
        <w:jc w:val="center"/>
        <w:rPr>
          <w:rFonts w:ascii="Times New Roman" w:hAnsi="Times New Roman" w:cs="Times New Roman"/>
          <w:iCs/>
          <w:sz w:val="20"/>
          <w:szCs w:val="20"/>
        </w:rPr>
      </w:pPr>
      <w:r w:rsidRPr="00861F02">
        <w:rPr>
          <w:rFonts w:ascii="Times New Roman" w:hAnsi="Times New Roman" w:cs="Times New Roman"/>
          <w:b/>
          <w:sz w:val="20"/>
          <w:szCs w:val="20"/>
        </w:rPr>
        <w:t>Figure 2:</w:t>
      </w:r>
      <w:r>
        <w:rPr>
          <w:rFonts w:ascii="Times New Roman" w:hAnsi="Times New Roman" w:cs="Times New Roman"/>
          <w:sz w:val="20"/>
          <w:szCs w:val="20"/>
        </w:rPr>
        <w:t xml:space="preserve"> </w:t>
      </w:r>
      <w:r w:rsidRPr="005C2029">
        <w:rPr>
          <w:rFonts w:ascii="Times New Roman" w:hAnsi="Times New Roman" w:cs="Times New Roman"/>
          <w:iCs/>
          <w:sz w:val="20"/>
          <w:szCs w:val="20"/>
        </w:rPr>
        <w:t>Initial Laboratory Value Result Review Hard Stop</w:t>
      </w:r>
      <w:r>
        <w:rPr>
          <w:rFonts w:ascii="Times New Roman" w:hAnsi="Times New Roman" w:cs="Times New Roman"/>
          <w:iCs/>
          <w:sz w:val="20"/>
          <w:szCs w:val="20"/>
        </w:rPr>
        <w:t>.</w:t>
      </w:r>
    </w:p>
    <w:p w14:paraId="72DC84BB" w14:textId="77777777" w:rsidR="00AF7677" w:rsidRDefault="00AF7677" w:rsidP="00B01944">
      <w:pPr>
        <w:spacing w:after="0" w:line="240" w:lineRule="auto"/>
        <w:contextualSpacing/>
        <w:mirrorIndents/>
        <w:jc w:val="both"/>
        <w:rPr>
          <w:rFonts w:ascii="Times New Roman" w:hAnsi="Times New Roman" w:cs="Times New Roman"/>
          <w:bCs/>
          <w:iCs/>
          <w:sz w:val="20"/>
          <w:szCs w:val="20"/>
        </w:rPr>
      </w:pPr>
    </w:p>
    <w:p w14:paraId="6B3593A1" w14:textId="237598CE" w:rsidR="0020492C" w:rsidRPr="005C2029" w:rsidRDefault="00B561E2" w:rsidP="00B01944">
      <w:pPr>
        <w:spacing w:after="0" w:line="240" w:lineRule="auto"/>
        <w:contextualSpacing/>
        <w:mirrorIndents/>
        <w:jc w:val="both"/>
        <w:rPr>
          <w:rFonts w:ascii="Times New Roman" w:hAnsi="Times New Roman" w:cs="Times New Roman"/>
          <w:bCs/>
          <w:sz w:val="20"/>
          <w:szCs w:val="20"/>
        </w:rPr>
      </w:pPr>
      <w:r>
        <w:rPr>
          <w:rFonts w:ascii="Times New Roman" w:hAnsi="Times New Roman" w:cs="Times New Roman"/>
          <w:bCs/>
          <w:iCs/>
          <w:sz w:val="20"/>
          <w:szCs w:val="20"/>
        </w:rPr>
        <w:lastRenderedPageBreak/>
        <w:t>Note:</w:t>
      </w:r>
      <w:r w:rsidR="0020492C" w:rsidRPr="005C2029">
        <w:rPr>
          <w:rFonts w:ascii="Times New Roman" w:hAnsi="Times New Roman" w:cs="Times New Roman"/>
          <w:bCs/>
          <w:sz w:val="20"/>
          <w:szCs w:val="20"/>
        </w:rPr>
        <w:t xml:space="preserve"> </w:t>
      </w:r>
      <w:r w:rsidRPr="00B561E2">
        <w:rPr>
          <w:rFonts w:ascii="Times New Roman" w:hAnsi="Times New Roman" w:cs="Times New Roman"/>
          <w:bCs/>
          <w:color w:val="FF0000"/>
          <w:sz w:val="20"/>
          <w:szCs w:val="20"/>
        </w:rPr>
        <w:t>(</w:t>
      </w:r>
      <w:r w:rsidR="0020492C" w:rsidRPr="00B561E2">
        <w:rPr>
          <w:rFonts w:ascii="Times New Roman" w:hAnsi="Times New Roman" w:cs="Times New Roman"/>
          <w:bCs/>
          <w:color w:val="FF0000"/>
          <w:sz w:val="20"/>
          <w:szCs w:val="20"/>
        </w:rPr>
        <w:t>Figure 2</w:t>
      </w:r>
      <w:r w:rsidRPr="00B561E2">
        <w:rPr>
          <w:rFonts w:ascii="Times New Roman" w:hAnsi="Times New Roman" w:cs="Times New Roman"/>
          <w:bCs/>
          <w:color w:val="FF0000"/>
          <w:sz w:val="20"/>
          <w:szCs w:val="20"/>
        </w:rPr>
        <w:t>)</w:t>
      </w:r>
      <w:r w:rsidR="0020492C" w:rsidRPr="005C2029">
        <w:rPr>
          <w:rFonts w:ascii="Times New Roman" w:hAnsi="Times New Roman" w:cs="Times New Roman"/>
          <w:bCs/>
          <w:sz w:val="20"/>
          <w:szCs w:val="20"/>
        </w:rPr>
        <w:t xml:space="preserve"> is the second hard stop that will be initiated. The hard stop will appear when the provider checks initial labs. If the patient had laboratory studies drawn and resulted, th</w:t>
      </w:r>
      <w:r w:rsidR="00A91B64">
        <w:rPr>
          <w:rFonts w:ascii="Times New Roman" w:hAnsi="Times New Roman" w:cs="Times New Roman"/>
          <w:bCs/>
          <w:sz w:val="20"/>
          <w:szCs w:val="20"/>
        </w:rPr>
        <w:t>e provider would click on the “Y</w:t>
      </w:r>
      <w:r w:rsidR="0020492C" w:rsidRPr="005C2029">
        <w:rPr>
          <w:rFonts w:ascii="Times New Roman" w:hAnsi="Times New Roman" w:cs="Times New Roman"/>
          <w:bCs/>
          <w:sz w:val="20"/>
          <w:szCs w:val="20"/>
        </w:rPr>
        <w:t>es” box. Once clicked, a drop-down menu will app</w:t>
      </w:r>
      <w:r w:rsidR="006C2C7C">
        <w:rPr>
          <w:rFonts w:ascii="Times New Roman" w:hAnsi="Times New Roman" w:cs="Times New Roman"/>
          <w:bCs/>
          <w:sz w:val="20"/>
          <w:szCs w:val="20"/>
        </w:rPr>
        <w:t>ear. The provider will choose “N</w:t>
      </w:r>
      <w:r w:rsidR="0020492C" w:rsidRPr="005C2029">
        <w:rPr>
          <w:rFonts w:ascii="Times New Roman" w:hAnsi="Times New Roman" w:cs="Times New Roman"/>
          <w:bCs/>
          <w:sz w:val="20"/>
          <w:szCs w:val="20"/>
        </w:rPr>
        <w:t>ormal” or “</w:t>
      </w:r>
      <w:r w:rsidR="006C2C7C">
        <w:rPr>
          <w:rFonts w:ascii="Times New Roman" w:hAnsi="Times New Roman" w:cs="Times New Roman"/>
          <w:bCs/>
          <w:sz w:val="20"/>
          <w:szCs w:val="20"/>
        </w:rPr>
        <w:t>A</w:t>
      </w:r>
      <w:r w:rsidR="0020492C" w:rsidRPr="005C2029">
        <w:rPr>
          <w:rFonts w:ascii="Times New Roman" w:hAnsi="Times New Roman" w:cs="Times New Roman"/>
          <w:bCs/>
          <w:sz w:val="20"/>
          <w:szCs w:val="20"/>
        </w:rPr>
        <w:t>bnormal.” If the fasting lipid panel is within normal limits, the provider will choose “</w:t>
      </w:r>
      <w:r w:rsidR="006C2C7C">
        <w:rPr>
          <w:rFonts w:ascii="Times New Roman" w:hAnsi="Times New Roman" w:cs="Times New Roman"/>
          <w:bCs/>
          <w:sz w:val="20"/>
          <w:szCs w:val="20"/>
        </w:rPr>
        <w:t>N</w:t>
      </w:r>
      <w:r w:rsidR="0020492C" w:rsidRPr="005C2029">
        <w:rPr>
          <w:rFonts w:ascii="Times New Roman" w:hAnsi="Times New Roman" w:cs="Times New Roman"/>
          <w:bCs/>
          <w:sz w:val="20"/>
          <w:szCs w:val="20"/>
        </w:rPr>
        <w:t>o treatment indica</w:t>
      </w:r>
      <w:r w:rsidR="00EF3662">
        <w:rPr>
          <w:rFonts w:ascii="Times New Roman" w:hAnsi="Times New Roman" w:cs="Times New Roman"/>
          <w:bCs/>
          <w:sz w:val="20"/>
          <w:szCs w:val="20"/>
        </w:rPr>
        <w:t>ted.” If the provider chooses “A</w:t>
      </w:r>
      <w:r w:rsidR="0020492C" w:rsidRPr="005C2029">
        <w:rPr>
          <w:rFonts w:ascii="Times New Roman" w:hAnsi="Times New Roman" w:cs="Times New Roman"/>
          <w:bCs/>
          <w:sz w:val="20"/>
          <w:szCs w:val="20"/>
        </w:rPr>
        <w:t>bnormal,” a drop-down will appear with “</w:t>
      </w:r>
      <w:r w:rsidR="0071350F" w:rsidRPr="005C2029">
        <w:rPr>
          <w:rFonts w:ascii="Times New Roman" w:hAnsi="Times New Roman" w:cs="Times New Roman"/>
          <w:bCs/>
          <w:sz w:val="20"/>
          <w:szCs w:val="20"/>
        </w:rPr>
        <w:t>Treatment Initiated</w:t>
      </w:r>
      <w:r w:rsidR="0020492C" w:rsidRPr="005C2029">
        <w:rPr>
          <w:rFonts w:ascii="Times New Roman" w:hAnsi="Times New Roman" w:cs="Times New Roman"/>
          <w:bCs/>
          <w:sz w:val="20"/>
          <w:szCs w:val="20"/>
        </w:rPr>
        <w:t xml:space="preserve">,” and then the provider will choose </w:t>
      </w:r>
      <w:r w:rsidR="00E5011B">
        <w:rPr>
          <w:rFonts w:ascii="Times New Roman" w:hAnsi="Times New Roman" w:cs="Times New Roman"/>
          <w:bCs/>
          <w:sz w:val="20"/>
          <w:szCs w:val="20"/>
        </w:rPr>
        <w:t>what treatment was initiated, “L</w:t>
      </w:r>
      <w:r w:rsidR="0020492C" w:rsidRPr="005C2029">
        <w:rPr>
          <w:rFonts w:ascii="Times New Roman" w:hAnsi="Times New Roman" w:cs="Times New Roman"/>
          <w:bCs/>
          <w:sz w:val="20"/>
          <w:szCs w:val="20"/>
        </w:rPr>
        <w:t>ifestyle management,” or statin therapy</w:t>
      </w:r>
      <w:r w:rsidR="00695C67" w:rsidRPr="005C2029">
        <w:rPr>
          <w:rFonts w:ascii="Times New Roman" w:hAnsi="Times New Roman" w:cs="Times New Roman"/>
          <w:bCs/>
          <w:sz w:val="20"/>
          <w:szCs w:val="20"/>
        </w:rPr>
        <w:t xml:space="preserve">. </w:t>
      </w:r>
      <w:r w:rsidR="0020492C" w:rsidRPr="005C2029">
        <w:rPr>
          <w:rFonts w:ascii="Times New Roman" w:hAnsi="Times New Roman" w:cs="Times New Roman"/>
          <w:bCs/>
          <w:sz w:val="20"/>
          <w:szCs w:val="20"/>
        </w:rPr>
        <w:t>If the provider chooses “</w:t>
      </w:r>
      <w:r w:rsidR="008E5DD9">
        <w:rPr>
          <w:rFonts w:ascii="Times New Roman" w:hAnsi="Times New Roman" w:cs="Times New Roman"/>
          <w:bCs/>
          <w:sz w:val="20"/>
          <w:szCs w:val="20"/>
        </w:rPr>
        <w:t>N</w:t>
      </w:r>
      <w:r w:rsidR="0020492C" w:rsidRPr="005C2029">
        <w:rPr>
          <w:rFonts w:ascii="Times New Roman" w:hAnsi="Times New Roman" w:cs="Times New Roman"/>
          <w:bCs/>
          <w:sz w:val="20"/>
          <w:szCs w:val="20"/>
        </w:rPr>
        <w:t>o” within this hard stop indicating that a fasting lipid panel has not been obtained, a drop-down will open where the provider can order the indicated lab and proceed to order an additional lipid panel for a 4–6-week check. This will allow the provider to be proactive and order the next panel, and the recheck will not be missed. When the 3-month recheck is ordered, the hard stop will not appear until the next lipid panel has been obtained. </w:t>
      </w:r>
    </w:p>
    <w:p w14:paraId="75A37B53" w14:textId="72964124" w:rsidR="00053FB8" w:rsidRDefault="00053FB8" w:rsidP="00942300">
      <w:pPr>
        <w:spacing w:after="0" w:line="240" w:lineRule="auto"/>
        <w:contextualSpacing/>
        <w:mirrorIndents/>
        <w:rPr>
          <w:rFonts w:ascii="Times New Roman" w:hAnsi="Times New Roman" w:cs="Times New Roman"/>
          <w:sz w:val="20"/>
          <w:szCs w:val="20"/>
        </w:rPr>
      </w:pPr>
    </w:p>
    <w:p w14:paraId="130610D1" w14:textId="63F62983" w:rsidR="0020492C" w:rsidRPr="005C2029" w:rsidRDefault="0020492C" w:rsidP="00AF7677">
      <w:pPr>
        <w:spacing w:after="0" w:line="240" w:lineRule="auto"/>
        <w:contextualSpacing/>
        <w:mirrorIndents/>
        <w:jc w:val="center"/>
        <w:rPr>
          <w:rFonts w:ascii="Times New Roman" w:hAnsi="Times New Roman" w:cs="Times New Roman"/>
          <w:sz w:val="20"/>
          <w:szCs w:val="20"/>
        </w:rPr>
      </w:pPr>
      <w:r w:rsidRPr="005C2029">
        <w:rPr>
          <w:rFonts w:ascii="Times New Roman" w:hAnsi="Times New Roman" w:cs="Times New Roman"/>
          <w:noProof/>
          <w:sz w:val="20"/>
          <w:szCs w:val="20"/>
        </w:rPr>
        <w:drawing>
          <wp:inline distT="0" distB="0" distL="0" distR="0" wp14:anchorId="114359B8" wp14:editId="599372EF">
            <wp:extent cx="4788744" cy="3786996"/>
            <wp:effectExtent l="0" t="0" r="0" b="444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9"/>
                    <a:stretch>
                      <a:fillRect/>
                    </a:stretch>
                  </pic:blipFill>
                  <pic:spPr>
                    <a:xfrm>
                      <a:off x="0" y="0"/>
                      <a:ext cx="4831191" cy="3820563"/>
                    </a:xfrm>
                    <a:prstGeom prst="rect">
                      <a:avLst/>
                    </a:prstGeom>
                  </pic:spPr>
                </pic:pic>
              </a:graphicData>
            </a:graphic>
          </wp:inline>
        </w:drawing>
      </w:r>
    </w:p>
    <w:p w14:paraId="58DFDE1D" w14:textId="1BBF1F35" w:rsidR="00AF7677" w:rsidRDefault="00AF7677" w:rsidP="00B01944">
      <w:pPr>
        <w:spacing w:after="0" w:line="240" w:lineRule="auto"/>
        <w:contextualSpacing/>
        <w:mirrorIndents/>
        <w:jc w:val="both"/>
        <w:rPr>
          <w:rFonts w:ascii="Times New Roman" w:hAnsi="Times New Roman" w:cs="Times New Roman"/>
          <w:bCs/>
          <w:iCs/>
          <w:sz w:val="20"/>
          <w:szCs w:val="20"/>
        </w:rPr>
      </w:pPr>
    </w:p>
    <w:p w14:paraId="3843699E" w14:textId="77777777" w:rsidR="00E92C00" w:rsidRPr="005C2029" w:rsidRDefault="00E92C00" w:rsidP="00E92C00">
      <w:pPr>
        <w:spacing w:after="0" w:line="240" w:lineRule="auto"/>
        <w:contextualSpacing/>
        <w:mirrorIndents/>
        <w:jc w:val="center"/>
        <w:rPr>
          <w:rFonts w:ascii="Times New Roman" w:hAnsi="Times New Roman" w:cs="Times New Roman"/>
          <w:sz w:val="20"/>
          <w:szCs w:val="20"/>
        </w:rPr>
      </w:pPr>
      <w:r w:rsidRPr="00AF7677">
        <w:rPr>
          <w:rFonts w:ascii="Times New Roman" w:hAnsi="Times New Roman" w:cs="Times New Roman"/>
          <w:b/>
          <w:sz w:val="20"/>
          <w:szCs w:val="20"/>
        </w:rPr>
        <w:t>Figure 3:</w:t>
      </w:r>
      <w:r>
        <w:rPr>
          <w:rFonts w:ascii="Times New Roman" w:hAnsi="Times New Roman" w:cs="Times New Roman"/>
          <w:sz w:val="20"/>
          <w:szCs w:val="20"/>
        </w:rPr>
        <w:t xml:space="preserve"> </w:t>
      </w:r>
      <w:r w:rsidRPr="005C2029">
        <w:rPr>
          <w:rFonts w:ascii="Times New Roman" w:hAnsi="Times New Roman" w:cs="Times New Roman"/>
          <w:iCs/>
          <w:sz w:val="20"/>
          <w:szCs w:val="20"/>
        </w:rPr>
        <w:t>Follow-up Laboratory Result Review Hard Stop</w:t>
      </w:r>
      <w:r>
        <w:rPr>
          <w:rFonts w:ascii="Times New Roman" w:hAnsi="Times New Roman" w:cs="Times New Roman"/>
          <w:iCs/>
          <w:sz w:val="20"/>
          <w:szCs w:val="20"/>
        </w:rPr>
        <w:t>.</w:t>
      </w:r>
    </w:p>
    <w:p w14:paraId="0E1CF811" w14:textId="77777777" w:rsidR="00053FB8" w:rsidRDefault="00053FB8" w:rsidP="00B01944">
      <w:pPr>
        <w:spacing w:after="0" w:line="240" w:lineRule="auto"/>
        <w:contextualSpacing/>
        <w:mirrorIndents/>
        <w:jc w:val="both"/>
        <w:rPr>
          <w:rFonts w:ascii="Times New Roman" w:hAnsi="Times New Roman" w:cs="Times New Roman"/>
          <w:bCs/>
          <w:iCs/>
          <w:sz w:val="20"/>
          <w:szCs w:val="20"/>
        </w:rPr>
      </w:pPr>
    </w:p>
    <w:p w14:paraId="6ABFD70D" w14:textId="749F7618" w:rsidR="0020492C" w:rsidRDefault="00E35B23" w:rsidP="00B01944">
      <w:pPr>
        <w:spacing w:after="0" w:line="240" w:lineRule="auto"/>
        <w:contextualSpacing/>
        <w:mirrorIndents/>
        <w:jc w:val="both"/>
        <w:rPr>
          <w:rFonts w:ascii="Times New Roman" w:hAnsi="Times New Roman" w:cs="Times New Roman"/>
          <w:bCs/>
          <w:sz w:val="20"/>
          <w:szCs w:val="20"/>
        </w:rPr>
      </w:pPr>
      <w:r>
        <w:rPr>
          <w:rFonts w:ascii="Times New Roman" w:hAnsi="Times New Roman" w:cs="Times New Roman"/>
          <w:bCs/>
          <w:iCs/>
          <w:sz w:val="20"/>
          <w:szCs w:val="20"/>
        </w:rPr>
        <w:t>Note:</w:t>
      </w:r>
      <w:r w:rsidR="0020492C" w:rsidRPr="005C2029">
        <w:rPr>
          <w:rFonts w:ascii="Times New Roman" w:hAnsi="Times New Roman" w:cs="Times New Roman"/>
          <w:bCs/>
          <w:sz w:val="20"/>
          <w:szCs w:val="20"/>
        </w:rPr>
        <w:t xml:space="preserve"> </w:t>
      </w:r>
      <w:r w:rsidRPr="00E35B23">
        <w:rPr>
          <w:rFonts w:ascii="Times New Roman" w:hAnsi="Times New Roman" w:cs="Times New Roman"/>
          <w:bCs/>
          <w:color w:val="FF0000"/>
          <w:sz w:val="20"/>
          <w:szCs w:val="20"/>
        </w:rPr>
        <w:t>(</w:t>
      </w:r>
      <w:r w:rsidR="0020492C" w:rsidRPr="00E35B23">
        <w:rPr>
          <w:rFonts w:ascii="Times New Roman" w:hAnsi="Times New Roman" w:cs="Times New Roman"/>
          <w:bCs/>
          <w:color w:val="FF0000"/>
          <w:sz w:val="20"/>
          <w:szCs w:val="20"/>
        </w:rPr>
        <w:t>Figure 3</w:t>
      </w:r>
      <w:r w:rsidRPr="00E35B23">
        <w:rPr>
          <w:rFonts w:ascii="Times New Roman" w:hAnsi="Times New Roman" w:cs="Times New Roman"/>
          <w:bCs/>
          <w:color w:val="FF0000"/>
          <w:sz w:val="20"/>
          <w:szCs w:val="20"/>
        </w:rPr>
        <w:t>)</w:t>
      </w:r>
      <w:r w:rsidR="0020492C" w:rsidRPr="005C2029">
        <w:rPr>
          <w:rFonts w:ascii="Times New Roman" w:hAnsi="Times New Roman" w:cs="Times New Roman"/>
          <w:bCs/>
          <w:sz w:val="20"/>
          <w:szCs w:val="20"/>
        </w:rPr>
        <w:t xml:space="preserve"> will populate within the client’s EHR at the 4-6 week check of the lipid le</w:t>
      </w:r>
      <w:r w:rsidR="00D0723F">
        <w:rPr>
          <w:rFonts w:ascii="Times New Roman" w:hAnsi="Times New Roman" w:cs="Times New Roman"/>
          <w:bCs/>
          <w:sz w:val="20"/>
          <w:szCs w:val="20"/>
        </w:rPr>
        <w:t>vel. The options are a simple “Y</w:t>
      </w:r>
      <w:r w:rsidR="0020492C" w:rsidRPr="005C2029">
        <w:rPr>
          <w:rFonts w:ascii="Times New Roman" w:hAnsi="Times New Roman" w:cs="Times New Roman"/>
          <w:bCs/>
          <w:sz w:val="20"/>
          <w:szCs w:val="20"/>
        </w:rPr>
        <w:t>es” or “</w:t>
      </w:r>
      <w:r w:rsidR="00D0723F">
        <w:rPr>
          <w:rFonts w:ascii="Times New Roman" w:hAnsi="Times New Roman" w:cs="Times New Roman"/>
          <w:bCs/>
          <w:sz w:val="20"/>
          <w:szCs w:val="20"/>
        </w:rPr>
        <w:t>N</w:t>
      </w:r>
      <w:r w:rsidR="003801FB">
        <w:rPr>
          <w:rFonts w:ascii="Times New Roman" w:hAnsi="Times New Roman" w:cs="Times New Roman"/>
          <w:bCs/>
          <w:sz w:val="20"/>
          <w:szCs w:val="20"/>
        </w:rPr>
        <w:t>o.” The provider will choose “Y</w:t>
      </w:r>
      <w:r w:rsidR="0020492C" w:rsidRPr="005C2029">
        <w:rPr>
          <w:rFonts w:ascii="Times New Roman" w:hAnsi="Times New Roman" w:cs="Times New Roman"/>
          <w:bCs/>
          <w:sz w:val="20"/>
          <w:szCs w:val="20"/>
        </w:rPr>
        <w:t>es” if the lipid panel was obtained, a pop-up window with previous and current results will appear, and a drop-down menu will appear where the provider will choose the appropriate treatm</w:t>
      </w:r>
      <w:r w:rsidR="00F71148">
        <w:rPr>
          <w:rFonts w:ascii="Times New Roman" w:hAnsi="Times New Roman" w:cs="Times New Roman"/>
          <w:bCs/>
          <w:sz w:val="20"/>
          <w:szCs w:val="20"/>
        </w:rPr>
        <w:t>ent based on the lab results, “C</w:t>
      </w:r>
      <w:r w:rsidR="0020492C" w:rsidRPr="005C2029">
        <w:rPr>
          <w:rFonts w:ascii="Times New Roman" w:hAnsi="Times New Roman" w:cs="Times New Roman"/>
          <w:bCs/>
          <w:sz w:val="20"/>
          <w:szCs w:val="20"/>
        </w:rPr>
        <w:t>ontin</w:t>
      </w:r>
      <w:r w:rsidR="00BB300C">
        <w:rPr>
          <w:rFonts w:ascii="Times New Roman" w:hAnsi="Times New Roman" w:cs="Times New Roman"/>
          <w:bCs/>
          <w:sz w:val="20"/>
          <w:szCs w:val="20"/>
        </w:rPr>
        <w:t>ue current statin treatment,” “S</w:t>
      </w:r>
      <w:r w:rsidR="001A2C44">
        <w:rPr>
          <w:rFonts w:ascii="Times New Roman" w:hAnsi="Times New Roman" w:cs="Times New Roman"/>
          <w:bCs/>
          <w:sz w:val="20"/>
          <w:szCs w:val="20"/>
        </w:rPr>
        <w:t>tart statin treatment,” “I</w:t>
      </w:r>
      <w:r w:rsidR="007948AA">
        <w:rPr>
          <w:rFonts w:ascii="Times New Roman" w:hAnsi="Times New Roman" w:cs="Times New Roman"/>
          <w:bCs/>
          <w:sz w:val="20"/>
          <w:szCs w:val="20"/>
        </w:rPr>
        <w:t>ncrease statin dosage,” or “D</w:t>
      </w:r>
      <w:r w:rsidR="0020492C" w:rsidRPr="005C2029">
        <w:rPr>
          <w:rFonts w:ascii="Times New Roman" w:hAnsi="Times New Roman" w:cs="Times New Roman"/>
          <w:bCs/>
          <w:sz w:val="20"/>
          <w:szCs w:val="20"/>
        </w:rPr>
        <w:t>iscontinue statin treatment.” If the provider</w:t>
      </w:r>
      <w:r w:rsidR="002E6EF6">
        <w:rPr>
          <w:rFonts w:ascii="Times New Roman" w:hAnsi="Times New Roman" w:cs="Times New Roman"/>
          <w:bCs/>
          <w:sz w:val="20"/>
          <w:szCs w:val="20"/>
        </w:rPr>
        <w:t xml:space="preserve"> chooses to “D</w:t>
      </w:r>
      <w:r w:rsidR="0020492C" w:rsidRPr="005C2029">
        <w:rPr>
          <w:rFonts w:ascii="Times New Roman" w:hAnsi="Times New Roman" w:cs="Times New Roman"/>
          <w:bCs/>
          <w:sz w:val="20"/>
          <w:szCs w:val="20"/>
        </w:rPr>
        <w:t>iscontinue s</w:t>
      </w:r>
      <w:r w:rsidR="00447958">
        <w:rPr>
          <w:rFonts w:ascii="Times New Roman" w:hAnsi="Times New Roman" w:cs="Times New Roman"/>
          <w:bCs/>
          <w:sz w:val="20"/>
          <w:szCs w:val="20"/>
        </w:rPr>
        <w:t>tatin treatment,” a drop-down “F</w:t>
      </w:r>
      <w:r w:rsidR="0020492C" w:rsidRPr="005C2029">
        <w:rPr>
          <w:rFonts w:ascii="Times New Roman" w:hAnsi="Times New Roman" w:cs="Times New Roman"/>
          <w:bCs/>
          <w:sz w:val="20"/>
          <w:szCs w:val="20"/>
        </w:rPr>
        <w:t xml:space="preserve">ree </w:t>
      </w:r>
      <w:r w:rsidR="00425501" w:rsidRPr="005C2029">
        <w:rPr>
          <w:rFonts w:ascii="Times New Roman" w:hAnsi="Times New Roman" w:cs="Times New Roman"/>
          <w:bCs/>
          <w:sz w:val="20"/>
          <w:szCs w:val="20"/>
        </w:rPr>
        <w:t>Text</w:t>
      </w:r>
      <w:r w:rsidR="0020492C" w:rsidRPr="005C2029">
        <w:rPr>
          <w:rFonts w:ascii="Times New Roman" w:hAnsi="Times New Roman" w:cs="Times New Roman"/>
          <w:bCs/>
          <w:sz w:val="20"/>
          <w:szCs w:val="20"/>
        </w:rPr>
        <w:t>” box will appear where the provider will be able to explain why treatment has been discontinued. If the provider chooses “</w:t>
      </w:r>
      <w:r w:rsidR="00C8578A" w:rsidRPr="005C2029">
        <w:rPr>
          <w:rFonts w:ascii="Times New Roman" w:hAnsi="Times New Roman" w:cs="Times New Roman"/>
          <w:bCs/>
          <w:sz w:val="20"/>
          <w:szCs w:val="20"/>
        </w:rPr>
        <w:t>No</w:t>
      </w:r>
      <w:r w:rsidR="0020492C" w:rsidRPr="005C2029">
        <w:rPr>
          <w:rFonts w:ascii="Times New Roman" w:hAnsi="Times New Roman" w:cs="Times New Roman"/>
          <w:bCs/>
          <w:sz w:val="20"/>
          <w:szCs w:val="20"/>
        </w:rPr>
        <w:t>,” a “</w:t>
      </w:r>
      <w:r w:rsidR="00F55510" w:rsidRPr="005C2029">
        <w:rPr>
          <w:rFonts w:ascii="Times New Roman" w:hAnsi="Times New Roman" w:cs="Times New Roman"/>
          <w:bCs/>
          <w:sz w:val="20"/>
          <w:szCs w:val="20"/>
        </w:rPr>
        <w:t>Free Text</w:t>
      </w:r>
      <w:r w:rsidR="0020492C" w:rsidRPr="005C2029">
        <w:rPr>
          <w:rFonts w:ascii="Times New Roman" w:hAnsi="Times New Roman" w:cs="Times New Roman"/>
          <w:bCs/>
          <w:sz w:val="20"/>
          <w:szCs w:val="20"/>
        </w:rPr>
        <w:t>” box will appear, and the provider will be able to elaborate on why the client has not obtained the lab (i.e., refused)</w:t>
      </w:r>
      <w:r w:rsidR="00695C67" w:rsidRPr="005C2029">
        <w:rPr>
          <w:rFonts w:ascii="Times New Roman" w:hAnsi="Times New Roman" w:cs="Times New Roman"/>
          <w:bCs/>
          <w:sz w:val="20"/>
          <w:szCs w:val="20"/>
        </w:rPr>
        <w:t xml:space="preserve">. </w:t>
      </w:r>
      <w:r w:rsidR="0020492C" w:rsidRPr="005C2029">
        <w:rPr>
          <w:rFonts w:ascii="Times New Roman" w:hAnsi="Times New Roman" w:cs="Times New Roman"/>
          <w:bCs/>
          <w:sz w:val="20"/>
          <w:szCs w:val="20"/>
        </w:rPr>
        <w:t xml:space="preserve">This hard stop can be specifically tailored for the facility according to how often the client’s lipid panel is obtained. If the lipid panel is checked at 4-6 weeks, 3-months, 6-months, 9-months, or annually, a pop-up window will appear with all previous lipid panel results for the provider to compare. The hard stop can be customized to populate within the EHR at a specific </w:t>
      </w:r>
      <w:r w:rsidR="00695C67" w:rsidRPr="005C2029">
        <w:rPr>
          <w:rFonts w:ascii="Times New Roman" w:hAnsi="Times New Roman" w:cs="Times New Roman"/>
          <w:bCs/>
          <w:sz w:val="20"/>
          <w:szCs w:val="20"/>
        </w:rPr>
        <w:t>period</w:t>
      </w:r>
      <w:r w:rsidR="0020492C" w:rsidRPr="005C2029">
        <w:rPr>
          <w:rFonts w:ascii="Times New Roman" w:hAnsi="Times New Roman" w:cs="Times New Roman"/>
          <w:bCs/>
          <w:sz w:val="20"/>
          <w:szCs w:val="20"/>
        </w:rPr>
        <w:t xml:space="preserve"> according to what the provider chooses. </w:t>
      </w:r>
    </w:p>
    <w:p w14:paraId="7BE5F46D" w14:textId="77777777" w:rsidR="00F4384D" w:rsidRPr="005C2029" w:rsidRDefault="00F4384D" w:rsidP="00B01944">
      <w:pPr>
        <w:spacing w:after="0" w:line="240" w:lineRule="auto"/>
        <w:contextualSpacing/>
        <w:mirrorIndents/>
        <w:jc w:val="both"/>
        <w:rPr>
          <w:rFonts w:ascii="Times New Roman" w:hAnsi="Times New Roman" w:cs="Times New Roman"/>
          <w:bCs/>
          <w:sz w:val="20"/>
          <w:szCs w:val="20"/>
        </w:rPr>
      </w:pPr>
    </w:p>
    <w:p w14:paraId="03FB2856" w14:textId="75AE6E0C" w:rsidR="0020492C" w:rsidRDefault="0020492C" w:rsidP="00F4384D">
      <w:pPr>
        <w:spacing w:after="0" w:line="240" w:lineRule="auto"/>
        <w:contextualSpacing/>
        <w:mirrorIndents/>
        <w:jc w:val="center"/>
        <w:rPr>
          <w:rFonts w:ascii="Times New Roman" w:hAnsi="Times New Roman" w:cs="Times New Roman"/>
          <w:sz w:val="20"/>
          <w:szCs w:val="20"/>
        </w:rPr>
      </w:pPr>
      <w:bookmarkStart w:id="7" w:name="_GoBack"/>
      <w:r w:rsidRPr="005C2029">
        <w:rPr>
          <w:rFonts w:ascii="Times New Roman" w:hAnsi="Times New Roman" w:cs="Times New Roman"/>
          <w:noProof/>
          <w:sz w:val="20"/>
          <w:szCs w:val="20"/>
        </w:rPr>
        <w:lastRenderedPageBreak/>
        <w:drawing>
          <wp:inline distT="0" distB="0" distL="0" distR="0" wp14:anchorId="22B9D32F" wp14:editId="478F6455">
            <wp:extent cx="4475568" cy="2320505"/>
            <wp:effectExtent l="0" t="0" r="1270" b="381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0"/>
                    <a:stretch>
                      <a:fillRect/>
                    </a:stretch>
                  </pic:blipFill>
                  <pic:spPr>
                    <a:xfrm>
                      <a:off x="0" y="0"/>
                      <a:ext cx="4479210" cy="2322393"/>
                    </a:xfrm>
                    <a:prstGeom prst="rect">
                      <a:avLst/>
                    </a:prstGeom>
                  </pic:spPr>
                </pic:pic>
              </a:graphicData>
            </a:graphic>
          </wp:inline>
        </w:drawing>
      </w:r>
      <w:bookmarkEnd w:id="7"/>
    </w:p>
    <w:p w14:paraId="3FC0A7E3" w14:textId="77777777" w:rsidR="00956E69" w:rsidRPr="005C2029" w:rsidRDefault="00956E69" w:rsidP="00956E69">
      <w:pPr>
        <w:spacing w:after="0" w:line="240" w:lineRule="auto"/>
        <w:contextualSpacing/>
        <w:mirrorIndents/>
        <w:jc w:val="both"/>
        <w:rPr>
          <w:rFonts w:ascii="Times New Roman" w:hAnsi="Times New Roman" w:cs="Times New Roman"/>
          <w:sz w:val="20"/>
          <w:szCs w:val="20"/>
        </w:rPr>
      </w:pPr>
    </w:p>
    <w:p w14:paraId="682D7EB3" w14:textId="0BD1FD43" w:rsidR="00F4384D" w:rsidRPr="005C2029" w:rsidRDefault="00F4384D" w:rsidP="00F4384D">
      <w:pPr>
        <w:spacing w:after="0" w:line="240" w:lineRule="auto"/>
        <w:contextualSpacing/>
        <w:mirrorIndents/>
        <w:jc w:val="center"/>
        <w:rPr>
          <w:rFonts w:ascii="Times New Roman" w:hAnsi="Times New Roman" w:cs="Times New Roman"/>
          <w:iCs/>
          <w:sz w:val="20"/>
          <w:szCs w:val="20"/>
        </w:rPr>
      </w:pPr>
      <w:r w:rsidRPr="00243754">
        <w:rPr>
          <w:rFonts w:ascii="Times New Roman" w:hAnsi="Times New Roman" w:cs="Times New Roman"/>
          <w:b/>
          <w:sz w:val="20"/>
          <w:szCs w:val="20"/>
        </w:rPr>
        <w:t>Figure 4:</w:t>
      </w:r>
      <w:r>
        <w:rPr>
          <w:rFonts w:ascii="Times New Roman" w:hAnsi="Times New Roman" w:cs="Times New Roman"/>
          <w:sz w:val="20"/>
          <w:szCs w:val="20"/>
        </w:rPr>
        <w:t xml:space="preserve"> </w:t>
      </w:r>
      <w:r w:rsidRPr="005C2029">
        <w:rPr>
          <w:rFonts w:ascii="Times New Roman" w:hAnsi="Times New Roman" w:cs="Times New Roman"/>
          <w:iCs/>
          <w:sz w:val="20"/>
          <w:szCs w:val="20"/>
        </w:rPr>
        <w:t>Dyslipidemia</w:t>
      </w:r>
      <w:r w:rsidR="00591F1E">
        <w:rPr>
          <w:rFonts w:ascii="Times New Roman" w:hAnsi="Times New Roman" w:cs="Times New Roman"/>
          <w:iCs/>
          <w:sz w:val="20"/>
          <w:szCs w:val="20"/>
        </w:rPr>
        <w:t xml:space="preserve"> Discharge Management Hard Stop.</w:t>
      </w:r>
    </w:p>
    <w:p w14:paraId="6EDEE99D" w14:textId="77777777" w:rsidR="00F75069" w:rsidRDefault="00F75069" w:rsidP="00B01944">
      <w:pPr>
        <w:spacing w:after="0" w:line="240" w:lineRule="auto"/>
        <w:contextualSpacing/>
        <w:mirrorIndents/>
        <w:jc w:val="both"/>
        <w:rPr>
          <w:rFonts w:ascii="Times New Roman" w:hAnsi="Times New Roman" w:cs="Times New Roman"/>
          <w:iCs/>
          <w:sz w:val="20"/>
          <w:szCs w:val="20"/>
        </w:rPr>
      </w:pPr>
    </w:p>
    <w:p w14:paraId="00F2D836" w14:textId="02040275" w:rsidR="00846793" w:rsidRDefault="005D38F2" w:rsidP="00B01944">
      <w:pPr>
        <w:spacing w:after="0" w:line="240" w:lineRule="auto"/>
        <w:contextualSpacing/>
        <w:mirrorIndents/>
        <w:jc w:val="both"/>
        <w:rPr>
          <w:rFonts w:ascii="Times New Roman" w:hAnsi="Times New Roman" w:cs="Times New Roman"/>
          <w:sz w:val="20"/>
          <w:szCs w:val="20"/>
        </w:rPr>
      </w:pPr>
      <w:r>
        <w:rPr>
          <w:rFonts w:ascii="Times New Roman" w:hAnsi="Times New Roman" w:cs="Times New Roman"/>
          <w:iCs/>
          <w:sz w:val="20"/>
          <w:szCs w:val="20"/>
        </w:rPr>
        <w:t>Note:</w:t>
      </w:r>
      <w:r w:rsidR="0020492C" w:rsidRPr="005C2029">
        <w:rPr>
          <w:rFonts w:ascii="Times New Roman" w:hAnsi="Times New Roman" w:cs="Times New Roman"/>
          <w:sz w:val="20"/>
          <w:szCs w:val="20"/>
        </w:rPr>
        <w:t xml:space="preserve"> </w:t>
      </w:r>
      <w:r w:rsidRPr="005D38F2">
        <w:rPr>
          <w:rFonts w:ascii="Times New Roman" w:hAnsi="Times New Roman" w:cs="Times New Roman"/>
          <w:color w:val="FF0000"/>
          <w:sz w:val="20"/>
          <w:szCs w:val="20"/>
        </w:rPr>
        <w:t>(</w:t>
      </w:r>
      <w:r w:rsidR="0020492C" w:rsidRPr="005D38F2">
        <w:rPr>
          <w:rFonts w:ascii="Times New Roman" w:hAnsi="Times New Roman" w:cs="Times New Roman"/>
          <w:color w:val="FF0000"/>
          <w:sz w:val="20"/>
          <w:szCs w:val="20"/>
        </w:rPr>
        <w:t>Figure 4</w:t>
      </w:r>
      <w:r w:rsidRPr="005D38F2">
        <w:rPr>
          <w:rFonts w:ascii="Times New Roman" w:hAnsi="Times New Roman" w:cs="Times New Roman"/>
          <w:color w:val="FF0000"/>
          <w:sz w:val="20"/>
          <w:szCs w:val="20"/>
        </w:rPr>
        <w:t>)</w:t>
      </w:r>
      <w:r w:rsidR="0020492C" w:rsidRPr="005C2029">
        <w:rPr>
          <w:rFonts w:ascii="Times New Roman" w:hAnsi="Times New Roman" w:cs="Times New Roman"/>
          <w:sz w:val="20"/>
          <w:szCs w:val="20"/>
        </w:rPr>
        <w:t xml:space="preserve"> will populate at discharge.</w:t>
      </w:r>
      <w:r w:rsidR="00294E5D">
        <w:rPr>
          <w:rFonts w:ascii="Times New Roman" w:hAnsi="Times New Roman" w:cs="Times New Roman"/>
          <w:sz w:val="20"/>
          <w:szCs w:val="20"/>
        </w:rPr>
        <w:t xml:space="preserve"> Once again, this is a simple “Y</w:t>
      </w:r>
      <w:r w:rsidR="0020492C" w:rsidRPr="005C2029">
        <w:rPr>
          <w:rFonts w:ascii="Times New Roman" w:hAnsi="Times New Roman" w:cs="Times New Roman"/>
          <w:sz w:val="20"/>
          <w:szCs w:val="20"/>
        </w:rPr>
        <w:t>es” or “</w:t>
      </w:r>
      <w:r w:rsidR="002F4E52">
        <w:rPr>
          <w:rFonts w:ascii="Times New Roman" w:hAnsi="Times New Roman" w:cs="Times New Roman"/>
          <w:sz w:val="20"/>
          <w:szCs w:val="20"/>
        </w:rPr>
        <w:t>N</w:t>
      </w:r>
      <w:r w:rsidR="0020492C" w:rsidRPr="005C2029">
        <w:rPr>
          <w:rFonts w:ascii="Times New Roman" w:hAnsi="Times New Roman" w:cs="Times New Roman"/>
          <w:sz w:val="20"/>
          <w:szCs w:val="20"/>
        </w:rPr>
        <w:t xml:space="preserve">o” for the provider to choose </w:t>
      </w:r>
      <w:r w:rsidR="004963A0">
        <w:rPr>
          <w:rFonts w:ascii="Times New Roman" w:hAnsi="Times New Roman" w:cs="Times New Roman"/>
          <w:sz w:val="20"/>
          <w:szCs w:val="20"/>
        </w:rPr>
        <w:t>from. If the provider chooses “Y</w:t>
      </w:r>
      <w:r w:rsidR="0020492C" w:rsidRPr="005C2029">
        <w:rPr>
          <w:rFonts w:ascii="Times New Roman" w:hAnsi="Times New Roman" w:cs="Times New Roman"/>
          <w:sz w:val="20"/>
          <w:szCs w:val="20"/>
        </w:rPr>
        <w:t>es,” meaning the client already has treatment options set in place, the option will close at this time. If the provi</w:t>
      </w:r>
      <w:r w:rsidR="0056215A">
        <w:rPr>
          <w:rFonts w:ascii="Times New Roman" w:hAnsi="Times New Roman" w:cs="Times New Roman"/>
          <w:sz w:val="20"/>
          <w:szCs w:val="20"/>
        </w:rPr>
        <w:t>der chooses “N</w:t>
      </w:r>
      <w:r w:rsidR="0020492C" w:rsidRPr="005C2029">
        <w:rPr>
          <w:rFonts w:ascii="Times New Roman" w:hAnsi="Times New Roman" w:cs="Times New Roman"/>
          <w:sz w:val="20"/>
          <w:szCs w:val="20"/>
        </w:rPr>
        <w:t xml:space="preserve">o,” a drop-down will populate with all the available resources in the Lexington area to assist the client with dyslipidemia management after discharge. A few of the resources available to the clients are 1) Mission Health Lexington; 2) Salvation Army of Central Kentucky who partners with the University </w:t>
      </w:r>
      <w:proofErr w:type="gramStart"/>
      <w:r w:rsidR="0020492C" w:rsidRPr="005C2029">
        <w:rPr>
          <w:rFonts w:ascii="Times New Roman" w:hAnsi="Times New Roman" w:cs="Times New Roman"/>
          <w:sz w:val="20"/>
          <w:szCs w:val="20"/>
        </w:rPr>
        <w:t>of Kentucky College of</w:t>
      </w:r>
      <w:proofErr w:type="gramEnd"/>
      <w:r w:rsidR="0020492C" w:rsidRPr="005C2029">
        <w:rPr>
          <w:rFonts w:ascii="Times New Roman" w:hAnsi="Times New Roman" w:cs="Times New Roman"/>
          <w:sz w:val="20"/>
          <w:szCs w:val="20"/>
        </w:rPr>
        <w:t xml:space="preserve"> Medicine; 3) the Supplemental Nutrition Assistance Program Education; 4) Expanded Food and Nutrition Education Program and 5) the University of Kentucky Cooperative Extens</w:t>
      </w:r>
      <w:r w:rsidR="00BA2DCD">
        <w:rPr>
          <w:rFonts w:ascii="Times New Roman" w:hAnsi="Times New Roman" w:cs="Times New Roman"/>
          <w:sz w:val="20"/>
          <w:szCs w:val="20"/>
        </w:rPr>
        <w:t>ion Service.</w:t>
      </w:r>
    </w:p>
    <w:p w14:paraId="55D3A409" w14:textId="77777777" w:rsidR="00BA2DCD" w:rsidRPr="005C2029" w:rsidRDefault="00BA2DCD" w:rsidP="00B01944">
      <w:pPr>
        <w:spacing w:after="0" w:line="240" w:lineRule="auto"/>
        <w:contextualSpacing/>
        <w:mirrorIndents/>
        <w:jc w:val="both"/>
        <w:rPr>
          <w:rFonts w:ascii="Times New Roman" w:hAnsi="Times New Roman" w:cs="Times New Roman"/>
          <w:sz w:val="20"/>
          <w:szCs w:val="20"/>
        </w:rPr>
      </w:pPr>
    </w:p>
    <w:p w14:paraId="52605214" w14:textId="3348C2EA" w:rsidR="0020492C" w:rsidRPr="00BF30F8" w:rsidRDefault="0020492C" w:rsidP="00B01944">
      <w:pPr>
        <w:spacing w:after="0" w:line="240" w:lineRule="auto"/>
        <w:contextualSpacing/>
        <w:mirrorIndents/>
        <w:jc w:val="both"/>
        <w:rPr>
          <w:rFonts w:ascii="Times New Roman" w:hAnsi="Times New Roman" w:cs="Times New Roman"/>
          <w:b/>
          <w:bCs/>
          <w:sz w:val="20"/>
          <w:szCs w:val="20"/>
        </w:rPr>
      </w:pPr>
      <w:r w:rsidRPr="00BF30F8">
        <w:rPr>
          <w:rFonts w:ascii="Times New Roman" w:hAnsi="Times New Roman" w:cs="Times New Roman"/>
          <w:b/>
          <w:bCs/>
          <w:sz w:val="20"/>
          <w:szCs w:val="20"/>
        </w:rPr>
        <w:t>Quality Improvement Effectiveness</w:t>
      </w:r>
    </w:p>
    <w:p w14:paraId="096A5617" w14:textId="77777777" w:rsidR="00BA2DCD" w:rsidRPr="005C2029" w:rsidRDefault="00BA2DCD" w:rsidP="00B01944">
      <w:pPr>
        <w:spacing w:after="0" w:line="240" w:lineRule="auto"/>
        <w:contextualSpacing/>
        <w:mirrorIndents/>
        <w:jc w:val="both"/>
        <w:rPr>
          <w:rFonts w:ascii="Times New Roman" w:hAnsi="Times New Roman" w:cs="Times New Roman"/>
          <w:bCs/>
          <w:sz w:val="20"/>
          <w:szCs w:val="20"/>
        </w:rPr>
      </w:pPr>
    </w:p>
    <w:p w14:paraId="4166FDAA" w14:textId="4F7563FB" w:rsidR="0020492C" w:rsidRDefault="0020492C" w:rsidP="00B01944">
      <w:pPr>
        <w:spacing w:after="0" w:line="240" w:lineRule="auto"/>
        <w:contextualSpacing/>
        <w:mirrorIndents/>
        <w:jc w:val="both"/>
        <w:rPr>
          <w:rFonts w:ascii="Times New Roman" w:hAnsi="Times New Roman" w:cs="Times New Roman"/>
          <w:sz w:val="20"/>
          <w:szCs w:val="20"/>
        </w:rPr>
      </w:pPr>
      <w:r w:rsidRPr="005C2029">
        <w:rPr>
          <w:rFonts w:ascii="Times New Roman" w:hAnsi="Times New Roman" w:cs="Times New Roman"/>
          <w:sz w:val="20"/>
          <w:szCs w:val="20"/>
        </w:rPr>
        <w:t>Working collaboratively with the informatics team to build and integrate the hard stops in the EHR will ensure the desired data is extractable for evaluation of effectiveness</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Data will be extracted at the six-month and one-year time frames</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 xml:space="preserve">These are the only hard stops currently being utilized in the facility. The data collected and analyzed will aim to answer the following questions: 1) </w:t>
      </w:r>
      <w:proofErr w:type="gramStart"/>
      <w:r w:rsidRPr="005C2029">
        <w:rPr>
          <w:rFonts w:ascii="Times New Roman" w:hAnsi="Times New Roman" w:cs="Times New Roman"/>
          <w:sz w:val="20"/>
          <w:szCs w:val="20"/>
        </w:rPr>
        <w:t>Were</w:t>
      </w:r>
      <w:proofErr w:type="gramEnd"/>
      <w:r w:rsidRPr="005C2029">
        <w:rPr>
          <w:rFonts w:ascii="Times New Roman" w:hAnsi="Times New Roman" w:cs="Times New Roman"/>
          <w:sz w:val="20"/>
          <w:szCs w:val="20"/>
        </w:rPr>
        <w:t xml:space="preserve"> the hard stops utilized accurately by physicians and what percentage of the time? 2) The percentage of new statin therapy prescribed utilizing the hard stop has it improved? 3) Were the hard stops overridden by providers? 4) If so, how often? Has the initiation of statin therapy increased? 5) What is the current percentage? 6) Does the hard stop at discharge, offering community resources, seem effective from the provider's perspective? </w:t>
      </w:r>
    </w:p>
    <w:p w14:paraId="658973CA" w14:textId="77777777" w:rsidR="00BA2DCD" w:rsidRPr="005C2029" w:rsidRDefault="00BA2DCD" w:rsidP="00B01944">
      <w:pPr>
        <w:spacing w:after="0" w:line="240" w:lineRule="auto"/>
        <w:contextualSpacing/>
        <w:mirrorIndents/>
        <w:jc w:val="both"/>
        <w:rPr>
          <w:rFonts w:ascii="Times New Roman" w:hAnsi="Times New Roman" w:cs="Times New Roman"/>
          <w:sz w:val="20"/>
          <w:szCs w:val="20"/>
        </w:rPr>
      </w:pPr>
    </w:p>
    <w:p w14:paraId="271E2DD6" w14:textId="652C03E4" w:rsidR="0020492C" w:rsidRPr="00F60493" w:rsidRDefault="0020492C" w:rsidP="00B01944">
      <w:pPr>
        <w:spacing w:after="0" w:line="240" w:lineRule="auto"/>
        <w:contextualSpacing/>
        <w:mirrorIndents/>
        <w:jc w:val="both"/>
        <w:rPr>
          <w:rFonts w:ascii="Times New Roman" w:hAnsi="Times New Roman" w:cs="Times New Roman"/>
          <w:b/>
          <w:bCs/>
          <w:sz w:val="20"/>
          <w:szCs w:val="20"/>
        </w:rPr>
      </w:pPr>
      <w:r w:rsidRPr="00F60493">
        <w:rPr>
          <w:rFonts w:ascii="Times New Roman" w:hAnsi="Times New Roman" w:cs="Times New Roman"/>
          <w:b/>
          <w:bCs/>
          <w:sz w:val="20"/>
          <w:szCs w:val="20"/>
        </w:rPr>
        <w:t>Change Theory</w:t>
      </w:r>
    </w:p>
    <w:p w14:paraId="649E372A" w14:textId="77777777" w:rsidR="00BA2DCD" w:rsidRPr="005C2029" w:rsidRDefault="00BA2DCD" w:rsidP="00B01944">
      <w:pPr>
        <w:spacing w:after="0" w:line="240" w:lineRule="auto"/>
        <w:contextualSpacing/>
        <w:mirrorIndents/>
        <w:jc w:val="both"/>
        <w:rPr>
          <w:rFonts w:ascii="Times New Roman" w:hAnsi="Times New Roman" w:cs="Times New Roman"/>
          <w:sz w:val="20"/>
          <w:szCs w:val="20"/>
        </w:rPr>
      </w:pPr>
    </w:p>
    <w:p w14:paraId="4BD144BB" w14:textId="65ED0C3F" w:rsidR="0020492C" w:rsidRDefault="0020492C" w:rsidP="00B01944">
      <w:pPr>
        <w:spacing w:after="0" w:line="240" w:lineRule="auto"/>
        <w:contextualSpacing/>
        <w:mirrorIndents/>
        <w:jc w:val="both"/>
        <w:rPr>
          <w:rFonts w:ascii="Times New Roman" w:hAnsi="Times New Roman" w:cs="Times New Roman"/>
          <w:sz w:val="20"/>
          <w:szCs w:val="20"/>
        </w:rPr>
      </w:pPr>
      <w:r w:rsidRPr="005C2029">
        <w:rPr>
          <w:rFonts w:ascii="Times New Roman" w:hAnsi="Times New Roman" w:cs="Times New Roman"/>
          <w:sz w:val="20"/>
          <w:szCs w:val="20"/>
        </w:rPr>
        <w:t>In healthcare today, change is necessary to keep up with new and improved interventions, policies, treatments, procedures, and many other aspects of healthcare</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 xml:space="preserve">Any change can cause </w:t>
      </w:r>
      <w:r w:rsidR="00695C67" w:rsidRPr="005C2029">
        <w:rPr>
          <w:rFonts w:ascii="Times New Roman" w:hAnsi="Times New Roman" w:cs="Times New Roman"/>
          <w:sz w:val="20"/>
          <w:szCs w:val="20"/>
        </w:rPr>
        <w:t xml:space="preserve">a multitude of </w:t>
      </w:r>
      <w:r w:rsidRPr="005C2029">
        <w:rPr>
          <w:rFonts w:ascii="Times New Roman" w:hAnsi="Times New Roman" w:cs="Times New Roman"/>
          <w:sz w:val="20"/>
          <w:szCs w:val="20"/>
        </w:rPr>
        <w:t>emotions for medical workers, fear of failure, anxiety, excitement, and renewed hope for future outcomes</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Changing healthcare can not only result in better patient outcomes but can also reduce errors and negative consequences</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How change affects organizations is better understood using Lewin’s Theory. They can also help to identify barriers to the successful implementation of the change</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 xml:space="preserve">Identifying these barriers is more likely to overcome the resisting forces </w:t>
      </w:r>
      <w:r w:rsidR="00BE6AC7">
        <w:rPr>
          <w:rFonts w:ascii="Times New Roman" w:hAnsi="Times New Roman" w:cs="Times New Roman"/>
          <w:color w:val="FF0000"/>
          <w:sz w:val="20"/>
          <w:szCs w:val="20"/>
        </w:rPr>
        <w:t>[10]</w:t>
      </w:r>
      <w:r w:rsidRPr="005C2029">
        <w:rPr>
          <w:rFonts w:ascii="Times New Roman" w:hAnsi="Times New Roman" w:cs="Times New Roman"/>
          <w:sz w:val="20"/>
          <w:szCs w:val="20"/>
        </w:rPr>
        <w:t>.</w:t>
      </w:r>
    </w:p>
    <w:p w14:paraId="22EC5303" w14:textId="77777777" w:rsidR="00BA2DCD" w:rsidRPr="005C2029" w:rsidRDefault="00BA2DCD" w:rsidP="00B01944">
      <w:pPr>
        <w:spacing w:after="0" w:line="240" w:lineRule="auto"/>
        <w:contextualSpacing/>
        <w:mirrorIndents/>
        <w:jc w:val="both"/>
        <w:rPr>
          <w:rFonts w:ascii="Times New Roman" w:hAnsi="Times New Roman" w:cs="Times New Roman"/>
          <w:sz w:val="20"/>
          <w:szCs w:val="20"/>
        </w:rPr>
      </w:pPr>
    </w:p>
    <w:p w14:paraId="3646998B" w14:textId="5F39585B" w:rsidR="0020492C" w:rsidRPr="00176377" w:rsidRDefault="0020492C" w:rsidP="00B01944">
      <w:pPr>
        <w:spacing w:after="0" w:line="240" w:lineRule="auto"/>
        <w:contextualSpacing/>
        <w:mirrorIndents/>
        <w:jc w:val="both"/>
        <w:rPr>
          <w:rFonts w:ascii="Times New Roman" w:hAnsi="Times New Roman" w:cs="Times New Roman"/>
          <w:b/>
          <w:bCs/>
          <w:sz w:val="20"/>
          <w:szCs w:val="20"/>
        </w:rPr>
      </w:pPr>
      <w:r w:rsidRPr="00176377">
        <w:rPr>
          <w:rFonts w:ascii="Times New Roman" w:hAnsi="Times New Roman" w:cs="Times New Roman"/>
          <w:b/>
          <w:bCs/>
          <w:sz w:val="20"/>
          <w:szCs w:val="20"/>
        </w:rPr>
        <w:t>Lewin’s Change Theory Model</w:t>
      </w:r>
    </w:p>
    <w:p w14:paraId="35FF72BA" w14:textId="77777777" w:rsidR="00BA2DCD" w:rsidRPr="005C2029" w:rsidRDefault="00BA2DCD" w:rsidP="00B01944">
      <w:pPr>
        <w:spacing w:after="0" w:line="240" w:lineRule="auto"/>
        <w:contextualSpacing/>
        <w:mirrorIndents/>
        <w:jc w:val="both"/>
        <w:rPr>
          <w:rFonts w:ascii="Times New Roman" w:hAnsi="Times New Roman" w:cs="Times New Roman"/>
          <w:sz w:val="20"/>
          <w:szCs w:val="20"/>
        </w:rPr>
      </w:pPr>
    </w:p>
    <w:p w14:paraId="4D7D3AA5" w14:textId="23E110FB" w:rsidR="0020492C" w:rsidRDefault="0020492C" w:rsidP="00B01944">
      <w:pPr>
        <w:spacing w:after="0" w:line="240" w:lineRule="auto"/>
        <w:contextualSpacing/>
        <w:mirrorIndents/>
        <w:jc w:val="both"/>
        <w:rPr>
          <w:rFonts w:ascii="Times New Roman" w:hAnsi="Times New Roman" w:cs="Times New Roman"/>
          <w:sz w:val="20"/>
          <w:szCs w:val="20"/>
        </w:rPr>
      </w:pPr>
      <w:r w:rsidRPr="005C2029">
        <w:rPr>
          <w:rFonts w:ascii="Times New Roman" w:hAnsi="Times New Roman" w:cs="Times New Roman"/>
          <w:sz w:val="20"/>
          <w:szCs w:val="20"/>
        </w:rPr>
        <w:t xml:space="preserve">There are three stages involved in Lewin’s Theory: 1) unfreezing; 2) change </w:t>
      </w:r>
      <w:r w:rsidR="00695C67" w:rsidRPr="005C2029">
        <w:rPr>
          <w:rFonts w:ascii="Times New Roman" w:hAnsi="Times New Roman" w:cs="Times New Roman"/>
          <w:sz w:val="20"/>
          <w:szCs w:val="20"/>
        </w:rPr>
        <w:t>and</w:t>
      </w:r>
      <w:r w:rsidRPr="005C2029">
        <w:rPr>
          <w:rFonts w:ascii="Times New Roman" w:hAnsi="Times New Roman" w:cs="Times New Roman"/>
          <w:sz w:val="20"/>
          <w:szCs w:val="20"/>
        </w:rPr>
        <w:t xml:space="preserve"> 3) refreezing</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Unfreezing is a stage in the theory that applies to overcoming old patterns that are counterproductive to achieving the specific change</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It is necessary to overcome old habits for change to occur</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For unfreezing to occur, driving forces must increase to oppose the restraining forces</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The driving forces refer to the Quality Indicators and the low compliance percentage by the practice and management for the recognition of a needed change. Then, the restraining forces must decrease for there to be a positive shift in the equilibrium</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 xml:space="preserve">The restraining forces refer to the providers where </w:t>
      </w:r>
      <w:r w:rsidRPr="005C2029">
        <w:rPr>
          <w:rFonts w:ascii="Times New Roman" w:hAnsi="Times New Roman" w:cs="Times New Roman"/>
          <w:sz w:val="20"/>
          <w:szCs w:val="20"/>
        </w:rPr>
        <w:lastRenderedPageBreak/>
        <w:t>the majority of push back will occur. Lastly, a sustainable combination of the first two steps needs to occur to facilitate the desired change.</w:t>
      </w:r>
    </w:p>
    <w:p w14:paraId="0C5524A2" w14:textId="77777777" w:rsidR="00BA2DCD" w:rsidRPr="005C2029" w:rsidRDefault="00BA2DCD" w:rsidP="00B01944">
      <w:pPr>
        <w:spacing w:after="0" w:line="240" w:lineRule="auto"/>
        <w:contextualSpacing/>
        <w:mirrorIndents/>
        <w:jc w:val="both"/>
        <w:rPr>
          <w:rFonts w:ascii="Times New Roman" w:hAnsi="Times New Roman" w:cs="Times New Roman"/>
          <w:sz w:val="20"/>
          <w:szCs w:val="20"/>
        </w:rPr>
      </w:pPr>
    </w:p>
    <w:p w14:paraId="583F9AEA" w14:textId="1D42CEEC" w:rsidR="0020492C" w:rsidRDefault="009D2F27" w:rsidP="00B01944">
      <w:pPr>
        <w:spacing w:after="0" w:line="240" w:lineRule="auto"/>
        <w:contextualSpacing/>
        <w:mirrorIndents/>
        <w:jc w:val="both"/>
        <w:rPr>
          <w:rFonts w:ascii="Times New Roman" w:hAnsi="Times New Roman" w:cs="Times New Roman"/>
          <w:sz w:val="20"/>
          <w:szCs w:val="20"/>
        </w:rPr>
      </w:pPr>
      <w:r>
        <w:rPr>
          <w:rFonts w:ascii="Times New Roman" w:hAnsi="Times New Roman" w:cs="Times New Roman"/>
          <w:sz w:val="20"/>
          <w:szCs w:val="20"/>
        </w:rPr>
        <w:t>The “C</w:t>
      </w:r>
      <w:r w:rsidR="0020492C" w:rsidRPr="005C2029">
        <w:rPr>
          <w:rFonts w:ascii="Times New Roman" w:hAnsi="Times New Roman" w:cs="Times New Roman"/>
          <w:sz w:val="20"/>
          <w:szCs w:val="20"/>
        </w:rPr>
        <w:t xml:space="preserve">hange” stage involves a process of change in thoughts, feelings, behaviors, or all three that is more productive and causes a difference in the equilibrium </w:t>
      </w:r>
      <w:r w:rsidR="003C3ABD">
        <w:rPr>
          <w:rFonts w:ascii="Times New Roman" w:hAnsi="Times New Roman" w:cs="Times New Roman"/>
          <w:color w:val="FF0000"/>
          <w:sz w:val="20"/>
          <w:szCs w:val="20"/>
        </w:rPr>
        <w:t>[11]</w:t>
      </w:r>
      <w:r w:rsidR="00695C67" w:rsidRPr="005C2029">
        <w:rPr>
          <w:rFonts w:ascii="Times New Roman" w:hAnsi="Times New Roman" w:cs="Times New Roman"/>
          <w:sz w:val="20"/>
          <w:szCs w:val="20"/>
        </w:rPr>
        <w:t xml:space="preserve">. </w:t>
      </w:r>
      <w:r w:rsidR="0020492C" w:rsidRPr="005C2029">
        <w:rPr>
          <w:rFonts w:ascii="Times New Roman" w:hAnsi="Times New Roman" w:cs="Times New Roman"/>
          <w:sz w:val="20"/>
          <w:szCs w:val="20"/>
        </w:rPr>
        <w:t xml:space="preserve">“Planned change occurs by design, as opposed to change that is spontaneous, or that occurs by happenstance or by accident” </w:t>
      </w:r>
      <w:r w:rsidR="002C38B1">
        <w:rPr>
          <w:rFonts w:ascii="Times New Roman" w:hAnsi="Times New Roman" w:cs="Times New Roman"/>
          <w:color w:val="FF0000"/>
          <w:sz w:val="20"/>
          <w:szCs w:val="20"/>
        </w:rPr>
        <w:t>[12]</w:t>
      </w:r>
      <w:r w:rsidR="0020492C" w:rsidRPr="005C2029">
        <w:rPr>
          <w:rFonts w:ascii="Times New Roman" w:hAnsi="Times New Roman" w:cs="Times New Roman"/>
          <w:sz w:val="20"/>
          <w:szCs w:val="20"/>
        </w:rPr>
        <w:t>.</w:t>
      </w:r>
    </w:p>
    <w:p w14:paraId="1F147674" w14:textId="77777777" w:rsidR="00841612" w:rsidRPr="005C2029" w:rsidRDefault="00841612" w:rsidP="00B01944">
      <w:pPr>
        <w:spacing w:after="0" w:line="240" w:lineRule="auto"/>
        <w:contextualSpacing/>
        <w:mirrorIndents/>
        <w:jc w:val="both"/>
        <w:rPr>
          <w:rFonts w:ascii="Times New Roman" w:hAnsi="Times New Roman" w:cs="Times New Roman"/>
          <w:sz w:val="20"/>
          <w:szCs w:val="20"/>
        </w:rPr>
      </w:pPr>
    </w:p>
    <w:p w14:paraId="1B26EE15" w14:textId="16681C32" w:rsidR="0020492C" w:rsidRPr="005C2029" w:rsidRDefault="0020492C" w:rsidP="00B01944">
      <w:pPr>
        <w:spacing w:after="0" w:line="240" w:lineRule="auto"/>
        <w:contextualSpacing/>
        <w:mirrorIndents/>
        <w:jc w:val="both"/>
        <w:rPr>
          <w:rFonts w:ascii="Times New Roman" w:hAnsi="Times New Roman" w:cs="Times New Roman"/>
          <w:sz w:val="20"/>
          <w:szCs w:val="20"/>
        </w:rPr>
      </w:pPr>
      <w:r w:rsidRPr="005C2029">
        <w:rPr>
          <w:rFonts w:ascii="Times New Roman" w:hAnsi="Times New Roman" w:cs="Times New Roman"/>
          <w:sz w:val="20"/>
          <w:szCs w:val="20"/>
        </w:rPr>
        <w:t xml:space="preserve">The refreezing stage is much like the first stage but includes </w:t>
      </w:r>
      <w:r w:rsidR="00695C67" w:rsidRPr="005C2029">
        <w:rPr>
          <w:rFonts w:ascii="Times New Roman" w:hAnsi="Times New Roman" w:cs="Times New Roman"/>
          <w:sz w:val="20"/>
          <w:szCs w:val="20"/>
        </w:rPr>
        <w:t>innovative ideas</w:t>
      </w:r>
      <w:r w:rsidRPr="005C2029">
        <w:rPr>
          <w:rFonts w:ascii="Times New Roman" w:hAnsi="Times New Roman" w:cs="Times New Roman"/>
          <w:sz w:val="20"/>
          <w:szCs w:val="20"/>
        </w:rPr>
        <w:t xml:space="preserve"> and interventions to achieve the desired change</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Refreezing incorporates new habits to make the change sustainable and successful</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 xml:space="preserve">If refreezing does not occur, old habits will </w:t>
      </w:r>
      <w:r w:rsidR="00695C67" w:rsidRPr="005C2029">
        <w:rPr>
          <w:rFonts w:ascii="Times New Roman" w:hAnsi="Times New Roman" w:cs="Times New Roman"/>
          <w:sz w:val="20"/>
          <w:szCs w:val="20"/>
        </w:rPr>
        <w:t>take</w:t>
      </w:r>
      <w:r w:rsidRPr="005C2029">
        <w:rPr>
          <w:rFonts w:ascii="Times New Roman" w:hAnsi="Times New Roman" w:cs="Times New Roman"/>
          <w:sz w:val="20"/>
          <w:szCs w:val="20"/>
        </w:rPr>
        <w:t xml:space="preserve"> over, and the desired outcome will not be achieved</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 xml:space="preserve">Figure 5 explains how Lewin’s change theory model could be tailored to KART to implement the hard stops in the EHR. </w:t>
      </w:r>
    </w:p>
    <w:p w14:paraId="3F8864C2" w14:textId="77777777" w:rsidR="0020492C" w:rsidRPr="005C2029" w:rsidRDefault="0020492C" w:rsidP="00B01944">
      <w:pPr>
        <w:spacing w:after="0" w:line="240" w:lineRule="auto"/>
        <w:contextualSpacing/>
        <w:mirrorIndents/>
        <w:jc w:val="both"/>
        <w:rPr>
          <w:rFonts w:ascii="Times New Roman" w:hAnsi="Times New Roman" w:cs="Times New Roman"/>
          <w:sz w:val="20"/>
          <w:szCs w:val="20"/>
        </w:rPr>
      </w:pPr>
    </w:p>
    <w:p w14:paraId="51595290" w14:textId="1EF9D0F0" w:rsidR="0020492C" w:rsidRPr="005C2029" w:rsidRDefault="00E71E6C" w:rsidP="00AB15F4">
      <w:pPr>
        <w:spacing w:after="0" w:line="240" w:lineRule="auto"/>
        <w:contextualSpacing/>
        <w:mirrorIndents/>
        <w:jc w:val="center"/>
        <w:rPr>
          <w:rFonts w:ascii="Times New Roman" w:hAnsi="Times New Roman" w:cs="Times New Roman"/>
          <w:sz w:val="20"/>
          <w:szCs w:val="20"/>
        </w:rPr>
      </w:pPr>
      <w:r w:rsidRPr="005C2029">
        <w:rPr>
          <w:rFonts w:ascii="Times New Roman" w:hAnsi="Times New Roman" w:cs="Times New Roman"/>
          <w:noProof/>
          <w:sz w:val="20"/>
          <w:szCs w:val="20"/>
        </w:rPr>
        <w:drawing>
          <wp:inline distT="0" distB="0" distL="0" distR="0" wp14:anchorId="1AC476FF" wp14:editId="1917E4DE">
            <wp:extent cx="3672230" cy="1791911"/>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0622" cy="1805765"/>
                    </a:xfrm>
                    <a:prstGeom prst="rect">
                      <a:avLst/>
                    </a:prstGeom>
                    <a:noFill/>
                  </pic:spPr>
                </pic:pic>
              </a:graphicData>
            </a:graphic>
          </wp:inline>
        </w:drawing>
      </w:r>
    </w:p>
    <w:p w14:paraId="420689A6" w14:textId="703B6E77" w:rsidR="00BA2DCD" w:rsidRDefault="00BA2DCD" w:rsidP="00B01944">
      <w:pPr>
        <w:spacing w:after="0" w:line="240" w:lineRule="auto"/>
        <w:contextualSpacing/>
        <w:mirrorIndents/>
        <w:jc w:val="both"/>
        <w:rPr>
          <w:rFonts w:ascii="Times New Roman" w:hAnsi="Times New Roman" w:cs="Times New Roman"/>
          <w:bCs/>
          <w:sz w:val="20"/>
          <w:szCs w:val="20"/>
        </w:rPr>
      </w:pPr>
    </w:p>
    <w:p w14:paraId="18E27DAE" w14:textId="77777777" w:rsidR="00BA2DCD" w:rsidRPr="005C2029" w:rsidRDefault="00BA2DCD" w:rsidP="00BA2DCD">
      <w:pPr>
        <w:spacing w:after="0" w:line="240" w:lineRule="auto"/>
        <w:contextualSpacing/>
        <w:mirrorIndents/>
        <w:jc w:val="center"/>
        <w:rPr>
          <w:rFonts w:ascii="Times New Roman" w:hAnsi="Times New Roman" w:cs="Times New Roman"/>
          <w:iCs/>
          <w:sz w:val="20"/>
          <w:szCs w:val="20"/>
        </w:rPr>
      </w:pPr>
      <w:r w:rsidRPr="00BA2DCD">
        <w:rPr>
          <w:rFonts w:ascii="Times New Roman" w:hAnsi="Times New Roman" w:cs="Times New Roman"/>
          <w:b/>
          <w:bCs/>
          <w:sz w:val="20"/>
          <w:szCs w:val="20"/>
        </w:rPr>
        <w:t>Figure 5:</w:t>
      </w:r>
      <w:r>
        <w:rPr>
          <w:rFonts w:ascii="Times New Roman" w:hAnsi="Times New Roman" w:cs="Times New Roman"/>
          <w:bCs/>
          <w:sz w:val="20"/>
          <w:szCs w:val="20"/>
        </w:rPr>
        <w:t xml:space="preserve"> </w:t>
      </w:r>
      <w:r w:rsidRPr="005C2029">
        <w:rPr>
          <w:rFonts w:ascii="Times New Roman" w:hAnsi="Times New Roman" w:cs="Times New Roman"/>
          <w:iCs/>
          <w:sz w:val="20"/>
          <w:szCs w:val="20"/>
        </w:rPr>
        <w:t>Application of Lewin’s Change Theory Model to KART</w:t>
      </w:r>
      <w:r>
        <w:rPr>
          <w:rFonts w:ascii="Times New Roman" w:hAnsi="Times New Roman" w:cs="Times New Roman"/>
          <w:iCs/>
          <w:sz w:val="20"/>
          <w:szCs w:val="20"/>
        </w:rPr>
        <w:t>.</w:t>
      </w:r>
    </w:p>
    <w:p w14:paraId="3309C54A" w14:textId="77777777" w:rsidR="00BA2DCD" w:rsidRDefault="00BA2DCD" w:rsidP="00B01944">
      <w:pPr>
        <w:spacing w:after="0" w:line="240" w:lineRule="auto"/>
        <w:contextualSpacing/>
        <w:mirrorIndents/>
        <w:jc w:val="both"/>
        <w:rPr>
          <w:rFonts w:ascii="Times New Roman" w:hAnsi="Times New Roman" w:cs="Times New Roman"/>
          <w:bCs/>
          <w:sz w:val="20"/>
          <w:szCs w:val="20"/>
        </w:rPr>
      </w:pPr>
    </w:p>
    <w:p w14:paraId="6AC13288" w14:textId="44B3D531" w:rsidR="0020492C" w:rsidRPr="00C24B09" w:rsidRDefault="0020492C" w:rsidP="00B01944">
      <w:pPr>
        <w:spacing w:after="0" w:line="240" w:lineRule="auto"/>
        <w:contextualSpacing/>
        <w:mirrorIndents/>
        <w:jc w:val="both"/>
        <w:rPr>
          <w:rFonts w:ascii="Times New Roman" w:hAnsi="Times New Roman" w:cs="Times New Roman"/>
          <w:b/>
          <w:bCs/>
          <w:sz w:val="20"/>
          <w:szCs w:val="20"/>
        </w:rPr>
      </w:pPr>
      <w:r w:rsidRPr="00C24B09">
        <w:rPr>
          <w:rFonts w:ascii="Times New Roman" w:hAnsi="Times New Roman" w:cs="Times New Roman"/>
          <w:b/>
          <w:bCs/>
          <w:sz w:val="20"/>
          <w:szCs w:val="20"/>
        </w:rPr>
        <w:t>Application of Lewin’s Change Theory</w:t>
      </w:r>
    </w:p>
    <w:p w14:paraId="729B20C2" w14:textId="77777777" w:rsidR="00BA2DCD" w:rsidRDefault="00BA2DCD" w:rsidP="00B01944">
      <w:pPr>
        <w:spacing w:after="0" w:line="240" w:lineRule="auto"/>
        <w:contextualSpacing/>
        <w:mirrorIndents/>
        <w:jc w:val="both"/>
        <w:rPr>
          <w:rFonts w:ascii="Times New Roman" w:hAnsi="Times New Roman" w:cs="Times New Roman"/>
          <w:sz w:val="20"/>
          <w:szCs w:val="20"/>
        </w:rPr>
      </w:pPr>
    </w:p>
    <w:p w14:paraId="10BC6B8B" w14:textId="58422185" w:rsidR="0020492C" w:rsidRDefault="0020492C" w:rsidP="00B01944">
      <w:pPr>
        <w:spacing w:after="0" w:line="240" w:lineRule="auto"/>
        <w:contextualSpacing/>
        <w:mirrorIndents/>
        <w:jc w:val="both"/>
        <w:rPr>
          <w:rFonts w:ascii="Times New Roman" w:hAnsi="Times New Roman" w:cs="Times New Roman"/>
          <w:sz w:val="20"/>
          <w:szCs w:val="20"/>
        </w:rPr>
      </w:pPr>
      <w:r w:rsidRPr="005C2029">
        <w:rPr>
          <w:rFonts w:ascii="Times New Roman" w:hAnsi="Times New Roman" w:cs="Times New Roman"/>
          <w:sz w:val="20"/>
          <w:szCs w:val="20"/>
        </w:rPr>
        <w:t>Lewin’s change theory can be identified when looking at educational institutions during COVID-19</w:t>
      </w:r>
      <w:r w:rsidR="00695C67" w:rsidRPr="005C2029">
        <w:rPr>
          <w:rFonts w:ascii="Times New Roman" w:hAnsi="Times New Roman" w:cs="Times New Roman"/>
          <w:sz w:val="20"/>
          <w:szCs w:val="20"/>
        </w:rPr>
        <w:t xml:space="preserve">. </w:t>
      </w:r>
      <w:r w:rsidR="00F863F2">
        <w:rPr>
          <w:rFonts w:ascii="Times New Roman" w:hAnsi="Times New Roman" w:cs="Times New Roman"/>
          <w:sz w:val="20"/>
          <w:szCs w:val="20"/>
        </w:rPr>
        <w:t>Lewin's theory's “U</w:t>
      </w:r>
      <w:r w:rsidRPr="005C2029">
        <w:rPr>
          <w:rFonts w:ascii="Times New Roman" w:hAnsi="Times New Roman" w:cs="Times New Roman"/>
          <w:sz w:val="20"/>
          <w:szCs w:val="20"/>
        </w:rPr>
        <w:t>nfreeze” stage was demonstrated when educational institutions nationwide decided to conduct virtual or online classes to ensure students continued their education while maintaining social distancing during the pandemic</w:t>
      </w:r>
      <w:r w:rsidR="00695C67" w:rsidRPr="005C2029">
        <w:rPr>
          <w:rFonts w:ascii="Times New Roman" w:hAnsi="Times New Roman" w:cs="Times New Roman"/>
          <w:sz w:val="20"/>
          <w:szCs w:val="20"/>
        </w:rPr>
        <w:t xml:space="preserve">. </w:t>
      </w:r>
      <w:r w:rsidR="000B09FF">
        <w:rPr>
          <w:rFonts w:ascii="Times New Roman" w:hAnsi="Times New Roman" w:cs="Times New Roman"/>
          <w:sz w:val="20"/>
          <w:szCs w:val="20"/>
        </w:rPr>
        <w:t>The “C</w:t>
      </w:r>
      <w:r w:rsidRPr="005C2029">
        <w:rPr>
          <w:rFonts w:ascii="Times New Roman" w:hAnsi="Times New Roman" w:cs="Times New Roman"/>
          <w:sz w:val="20"/>
          <w:szCs w:val="20"/>
        </w:rPr>
        <w:t xml:space="preserve">hange” stage of the theory took place when instructors and students were placed into new ways of working and learning virtually. Google Meet, Zoom, and Google Classroom online platforms were used to connect students with their instructors. </w:t>
      </w:r>
      <w:r w:rsidR="00695C67" w:rsidRPr="005C2029">
        <w:rPr>
          <w:rFonts w:ascii="Times New Roman" w:hAnsi="Times New Roman" w:cs="Times New Roman"/>
          <w:sz w:val="20"/>
          <w:szCs w:val="20"/>
        </w:rPr>
        <w:t xml:space="preserve">Numerous </w:t>
      </w:r>
      <w:r w:rsidRPr="005C2029">
        <w:rPr>
          <w:rFonts w:ascii="Times New Roman" w:hAnsi="Times New Roman" w:cs="Times New Roman"/>
          <w:sz w:val="20"/>
          <w:szCs w:val="20"/>
        </w:rPr>
        <w:t>instructors, students, and parents were hesitant to proceed with the new process</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However, educational institutions across the country implemented the shift from in-person to virtual despite resistance</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School systems went to great lengths to support staff, students, and parents once the higher educational institutions implemented this change</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Going virtual across the nation caused instructors, students, and parents to undergo a drastic change in their lives</w:t>
      </w:r>
      <w:r w:rsidR="00695C67" w:rsidRPr="005C2029">
        <w:rPr>
          <w:rFonts w:ascii="Times New Roman" w:hAnsi="Times New Roman" w:cs="Times New Roman"/>
          <w:sz w:val="20"/>
          <w:szCs w:val="20"/>
        </w:rPr>
        <w:t xml:space="preserve">. </w:t>
      </w:r>
      <w:r w:rsidR="009F0111">
        <w:rPr>
          <w:rFonts w:ascii="Times New Roman" w:hAnsi="Times New Roman" w:cs="Times New Roman"/>
          <w:sz w:val="20"/>
          <w:szCs w:val="20"/>
        </w:rPr>
        <w:t>This is where the “R</w:t>
      </w:r>
      <w:r w:rsidRPr="005C2029">
        <w:rPr>
          <w:rFonts w:ascii="Times New Roman" w:hAnsi="Times New Roman" w:cs="Times New Roman"/>
          <w:sz w:val="20"/>
          <w:szCs w:val="20"/>
        </w:rPr>
        <w:t>efreeze” stage of Lewin’s theory can be seen</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As a result of the changes made throughout the education system during COVID-19, the United States has adapted to a new way of inst</w:t>
      </w:r>
      <w:r w:rsidR="00864E9E">
        <w:rPr>
          <w:rFonts w:ascii="Times New Roman" w:hAnsi="Times New Roman" w:cs="Times New Roman"/>
          <w:sz w:val="20"/>
          <w:szCs w:val="20"/>
        </w:rPr>
        <w:t>ructing and learning what the “N</w:t>
      </w:r>
      <w:r w:rsidRPr="005C2029">
        <w:rPr>
          <w:rFonts w:ascii="Times New Roman" w:hAnsi="Times New Roman" w:cs="Times New Roman"/>
          <w:sz w:val="20"/>
          <w:szCs w:val="20"/>
        </w:rPr>
        <w:t>orm” looked like before COVID-19 has changed</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 xml:space="preserve">It is evident, although </w:t>
      </w:r>
      <w:r w:rsidR="00695C67" w:rsidRPr="005C2029">
        <w:rPr>
          <w:rFonts w:ascii="Times New Roman" w:hAnsi="Times New Roman" w:cs="Times New Roman"/>
          <w:sz w:val="20"/>
          <w:szCs w:val="20"/>
        </w:rPr>
        <w:t>not</w:t>
      </w:r>
      <w:r w:rsidRPr="005C2029">
        <w:rPr>
          <w:rFonts w:ascii="Times New Roman" w:hAnsi="Times New Roman" w:cs="Times New Roman"/>
          <w:sz w:val="20"/>
          <w:szCs w:val="20"/>
        </w:rPr>
        <w:t xml:space="preserve"> optimal, students can continue their education while also following COVID restrictions </w:t>
      </w:r>
      <w:r w:rsidR="0028666A">
        <w:rPr>
          <w:rFonts w:ascii="Times New Roman" w:hAnsi="Times New Roman" w:cs="Times New Roman"/>
          <w:color w:val="FF0000"/>
          <w:sz w:val="20"/>
          <w:szCs w:val="20"/>
        </w:rPr>
        <w:t>[13]</w:t>
      </w:r>
      <w:r w:rsidRPr="005C2029">
        <w:rPr>
          <w:rFonts w:ascii="Times New Roman" w:hAnsi="Times New Roman" w:cs="Times New Roman"/>
          <w:sz w:val="20"/>
          <w:szCs w:val="20"/>
        </w:rPr>
        <w:t>.</w:t>
      </w:r>
    </w:p>
    <w:p w14:paraId="17CD0E50" w14:textId="77777777" w:rsidR="00BA2DCD" w:rsidRPr="005C2029" w:rsidRDefault="00BA2DCD" w:rsidP="00B01944">
      <w:pPr>
        <w:spacing w:after="0" w:line="240" w:lineRule="auto"/>
        <w:contextualSpacing/>
        <w:mirrorIndents/>
        <w:jc w:val="both"/>
        <w:rPr>
          <w:rFonts w:ascii="Times New Roman" w:hAnsi="Times New Roman" w:cs="Times New Roman"/>
          <w:sz w:val="20"/>
          <w:szCs w:val="20"/>
        </w:rPr>
      </w:pPr>
    </w:p>
    <w:p w14:paraId="277668B2" w14:textId="30AACA10" w:rsidR="0020492C" w:rsidRPr="009E3E3A" w:rsidRDefault="0020492C" w:rsidP="00B01944">
      <w:pPr>
        <w:spacing w:after="0" w:line="240" w:lineRule="auto"/>
        <w:contextualSpacing/>
        <w:mirrorIndents/>
        <w:jc w:val="both"/>
        <w:rPr>
          <w:rFonts w:ascii="Times New Roman" w:hAnsi="Times New Roman" w:cs="Times New Roman"/>
          <w:b/>
          <w:bCs/>
          <w:sz w:val="20"/>
          <w:szCs w:val="20"/>
        </w:rPr>
      </w:pPr>
      <w:r w:rsidRPr="009E3E3A">
        <w:rPr>
          <w:rFonts w:ascii="Times New Roman" w:hAnsi="Times New Roman" w:cs="Times New Roman"/>
          <w:b/>
          <w:bCs/>
          <w:sz w:val="20"/>
          <w:szCs w:val="20"/>
        </w:rPr>
        <w:t>Conclusion</w:t>
      </w:r>
    </w:p>
    <w:p w14:paraId="231687BA" w14:textId="77777777" w:rsidR="00BA2DCD" w:rsidRPr="005C2029" w:rsidRDefault="00BA2DCD" w:rsidP="00B01944">
      <w:pPr>
        <w:spacing w:after="0" w:line="240" w:lineRule="auto"/>
        <w:contextualSpacing/>
        <w:mirrorIndents/>
        <w:jc w:val="both"/>
        <w:rPr>
          <w:rFonts w:ascii="Times New Roman" w:hAnsi="Times New Roman" w:cs="Times New Roman"/>
          <w:sz w:val="20"/>
          <w:szCs w:val="20"/>
        </w:rPr>
      </w:pPr>
    </w:p>
    <w:p w14:paraId="1BD56384" w14:textId="77777777" w:rsidR="00BA2DCD" w:rsidRDefault="0020492C" w:rsidP="00B01944">
      <w:pPr>
        <w:spacing w:after="0" w:line="240" w:lineRule="auto"/>
        <w:contextualSpacing/>
        <w:mirrorIndents/>
        <w:jc w:val="both"/>
        <w:rPr>
          <w:rFonts w:ascii="Times New Roman" w:hAnsi="Times New Roman" w:cs="Times New Roman"/>
          <w:sz w:val="20"/>
          <w:szCs w:val="20"/>
        </w:rPr>
      </w:pPr>
      <w:r w:rsidRPr="005C2029">
        <w:rPr>
          <w:rFonts w:ascii="Times New Roman" w:hAnsi="Times New Roman" w:cs="Times New Roman"/>
          <w:sz w:val="20"/>
          <w:szCs w:val="20"/>
        </w:rPr>
        <w:t xml:space="preserve">In conclusion, the purpose of this research was to identify an effective strategy to allow providers within a network to successfully manage patients with dyslipidemia who are residents of a long-term drug rehabilitation facility. </w:t>
      </w:r>
      <w:r w:rsidR="00086B1D" w:rsidRPr="005C2029">
        <w:rPr>
          <w:rFonts w:ascii="Times New Roman" w:hAnsi="Times New Roman" w:cs="Times New Roman"/>
          <w:sz w:val="20"/>
          <w:szCs w:val="20"/>
        </w:rPr>
        <w:t xml:space="preserve">The aforementioned literature review demonstrates the rational use of hard stops within the electronic health record will improve the management of patients with dyslipidemia as they advance through their drug rehabilitation process. </w:t>
      </w:r>
      <w:r w:rsidRPr="005C2029">
        <w:rPr>
          <w:rFonts w:ascii="Times New Roman" w:hAnsi="Times New Roman" w:cs="Times New Roman"/>
          <w:sz w:val="20"/>
          <w:szCs w:val="20"/>
        </w:rPr>
        <w:t>This change intends not to cause fatigue or provider burnout but instead lead to improvements in process and outcome measures</w:t>
      </w:r>
      <w:r w:rsidR="00695C67" w:rsidRPr="005C2029">
        <w:rPr>
          <w:rFonts w:ascii="Times New Roman" w:hAnsi="Times New Roman" w:cs="Times New Roman"/>
          <w:sz w:val="20"/>
          <w:szCs w:val="20"/>
        </w:rPr>
        <w:t xml:space="preserve">. </w:t>
      </w:r>
      <w:r w:rsidRPr="005C2029">
        <w:rPr>
          <w:rFonts w:ascii="Times New Roman" w:hAnsi="Times New Roman" w:cs="Times New Roman"/>
          <w:sz w:val="20"/>
          <w:szCs w:val="20"/>
        </w:rPr>
        <w:t>Continuity of care is crucial in the healthcare realm, and clear communication is imperative between the sending and receiving facilities. Implementing hard stops will ease the provider’s process of managing dyslipidemia throughout the organization and improve medical treatment, medication adherence, and quality of care.</w:t>
      </w:r>
    </w:p>
    <w:p w14:paraId="0EA49FE6" w14:textId="77777777" w:rsidR="00BA2DCD" w:rsidRDefault="00BA2DCD" w:rsidP="00B01944">
      <w:pPr>
        <w:spacing w:after="0" w:line="240" w:lineRule="auto"/>
        <w:contextualSpacing/>
        <w:mirrorIndents/>
        <w:jc w:val="both"/>
        <w:rPr>
          <w:rFonts w:ascii="Times New Roman" w:hAnsi="Times New Roman" w:cs="Times New Roman"/>
          <w:sz w:val="20"/>
          <w:szCs w:val="20"/>
        </w:rPr>
      </w:pPr>
    </w:p>
    <w:p w14:paraId="37DD0DBF" w14:textId="3E96DDD7" w:rsidR="00DD0EFC" w:rsidRPr="00C923DB" w:rsidRDefault="0020492C" w:rsidP="00C923DB">
      <w:pPr>
        <w:spacing w:after="0" w:line="240" w:lineRule="auto"/>
        <w:contextualSpacing/>
        <w:mirrorIndents/>
        <w:jc w:val="center"/>
        <w:rPr>
          <w:rFonts w:ascii="Times New Roman" w:hAnsi="Times New Roman" w:cs="Times New Roman"/>
          <w:b/>
        </w:rPr>
      </w:pPr>
      <w:r w:rsidRPr="00C923DB">
        <w:rPr>
          <w:rFonts w:ascii="Times New Roman" w:hAnsi="Times New Roman" w:cs="Times New Roman"/>
          <w:b/>
        </w:rPr>
        <w:t>References</w:t>
      </w:r>
    </w:p>
    <w:p w14:paraId="236D6F25" w14:textId="77777777" w:rsidR="00BA2DCD" w:rsidRPr="005C2029" w:rsidRDefault="00BA2DCD" w:rsidP="00B01944">
      <w:pPr>
        <w:spacing w:after="0" w:line="240" w:lineRule="auto"/>
        <w:contextualSpacing/>
        <w:mirrorIndents/>
        <w:jc w:val="both"/>
        <w:rPr>
          <w:rFonts w:ascii="Times New Roman" w:hAnsi="Times New Roman" w:cs="Times New Roman"/>
          <w:sz w:val="20"/>
          <w:szCs w:val="20"/>
        </w:rPr>
      </w:pPr>
    </w:p>
    <w:p w14:paraId="4ED2D97C" w14:textId="77777777" w:rsidR="006E3A81" w:rsidRPr="001C71BC" w:rsidRDefault="00225C4D" w:rsidP="00B97508">
      <w:pPr>
        <w:pStyle w:val="ListParagraph"/>
        <w:numPr>
          <w:ilvl w:val="0"/>
          <w:numId w:val="1"/>
        </w:numPr>
        <w:spacing w:after="0" w:line="240" w:lineRule="auto"/>
        <w:mirrorIndents/>
        <w:jc w:val="both"/>
        <w:rPr>
          <w:rFonts w:ascii="Times New Roman" w:hAnsi="Times New Roman" w:cs="Times New Roman"/>
          <w:sz w:val="20"/>
          <w:szCs w:val="20"/>
        </w:rPr>
      </w:pPr>
      <w:hyperlink r:id="rId12" w:history="1">
        <w:r w:rsidR="006E3A81" w:rsidRPr="001C71BC">
          <w:rPr>
            <w:rStyle w:val="Hyperlink"/>
            <w:rFonts w:ascii="Times New Roman" w:hAnsi="Times New Roman" w:cs="Times New Roman"/>
            <w:sz w:val="20"/>
            <w:szCs w:val="20"/>
            <w:u w:val="none"/>
          </w:rPr>
          <w:t>How do we determine MIPS eligibility? - QPP (2021).</w:t>
        </w:r>
      </w:hyperlink>
      <w:r w:rsidR="006E3A81" w:rsidRPr="001C71BC">
        <w:rPr>
          <w:rFonts w:ascii="Times New Roman" w:hAnsi="Times New Roman" w:cs="Times New Roman"/>
          <w:sz w:val="20"/>
          <w:szCs w:val="20"/>
        </w:rPr>
        <w:t xml:space="preserve"> </w:t>
      </w:r>
    </w:p>
    <w:p w14:paraId="7AFFF236" w14:textId="1AE0A64B" w:rsidR="006E3A81" w:rsidRPr="001C71BC" w:rsidRDefault="00225C4D" w:rsidP="00B97508">
      <w:pPr>
        <w:pStyle w:val="ListParagraph"/>
        <w:numPr>
          <w:ilvl w:val="0"/>
          <w:numId w:val="1"/>
        </w:numPr>
        <w:spacing w:after="0" w:line="240" w:lineRule="auto"/>
        <w:mirrorIndents/>
        <w:jc w:val="both"/>
        <w:rPr>
          <w:rFonts w:ascii="Times New Roman" w:hAnsi="Times New Roman" w:cs="Times New Roman"/>
          <w:sz w:val="20"/>
          <w:szCs w:val="20"/>
        </w:rPr>
      </w:pPr>
      <w:hyperlink r:id="rId13" w:history="1">
        <w:proofErr w:type="spellStart"/>
        <w:r w:rsidR="00FB44F4" w:rsidRPr="001C71BC">
          <w:rPr>
            <w:rStyle w:val="Hyperlink"/>
            <w:rFonts w:ascii="Times New Roman" w:hAnsi="Times New Roman" w:cs="Times New Roman"/>
            <w:sz w:val="20"/>
            <w:szCs w:val="20"/>
            <w:u w:val="none"/>
          </w:rPr>
          <w:t>Rubenfire</w:t>
        </w:r>
        <w:proofErr w:type="spellEnd"/>
        <w:r w:rsidR="00FB44F4" w:rsidRPr="001C71BC">
          <w:rPr>
            <w:rStyle w:val="Hyperlink"/>
            <w:rFonts w:ascii="Times New Roman" w:hAnsi="Times New Roman" w:cs="Times New Roman"/>
            <w:sz w:val="20"/>
            <w:szCs w:val="20"/>
            <w:u w:val="none"/>
          </w:rPr>
          <w:t xml:space="preserve"> M (2019) 2019 ACC/AHA guideline on the primary prevention of c</w:t>
        </w:r>
        <w:r w:rsidR="005415E5" w:rsidRPr="001C71BC">
          <w:rPr>
            <w:rStyle w:val="Hyperlink"/>
            <w:rFonts w:ascii="Times New Roman" w:hAnsi="Times New Roman" w:cs="Times New Roman"/>
            <w:sz w:val="20"/>
            <w:szCs w:val="20"/>
            <w:u w:val="none"/>
          </w:rPr>
          <w:t xml:space="preserve">ardiovascular disease </w:t>
        </w:r>
        <w:r w:rsidR="00FB44F4" w:rsidRPr="001C71BC">
          <w:rPr>
            <w:rStyle w:val="Hyperlink"/>
            <w:rFonts w:ascii="Times New Roman" w:hAnsi="Times New Roman" w:cs="Times New Roman"/>
            <w:sz w:val="20"/>
            <w:szCs w:val="20"/>
            <w:u w:val="none"/>
          </w:rPr>
          <w:t>American College of Cardiology 140: e596-e646.</w:t>
        </w:r>
      </w:hyperlink>
    </w:p>
    <w:p w14:paraId="05675954" w14:textId="77777777" w:rsidR="009F2ED8" w:rsidRPr="001C71BC" w:rsidRDefault="00225C4D" w:rsidP="00B97508">
      <w:pPr>
        <w:pStyle w:val="ListParagraph"/>
        <w:numPr>
          <w:ilvl w:val="0"/>
          <w:numId w:val="1"/>
        </w:numPr>
        <w:spacing w:after="0" w:line="240" w:lineRule="auto"/>
        <w:mirrorIndents/>
        <w:jc w:val="both"/>
        <w:rPr>
          <w:rFonts w:ascii="Times New Roman" w:hAnsi="Times New Roman" w:cs="Times New Roman"/>
          <w:sz w:val="20"/>
          <w:szCs w:val="20"/>
        </w:rPr>
      </w:pPr>
      <w:hyperlink r:id="rId14" w:history="1">
        <w:r w:rsidR="00DD5489" w:rsidRPr="001C71BC">
          <w:rPr>
            <w:rStyle w:val="Hyperlink"/>
            <w:rFonts w:ascii="Times New Roman" w:hAnsi="Times New Roman" w:cs="Times New Roman"/>
            <w:sz w:val="20"/>
            <w:szCs w:val="20"/>
            <w:u w:val="none"/>
          </w:rPr>
          <w:t xml:space="preserve">Chang TS, </w:t>
        </w:r>
        <w:proofErr w:type="spellStart"/>
        <w:r w:rsidR="00DD5489" w:rsidRPr="001C71BC">
          <w:rPr>
            <w:rStyle w:val="Hyperlink"/>
            <w:rFonts w:ascii="Times New Roman" w:hAnsi="Times New Roman" w:cs="Times New Roman"/>
            <w:sz w:val="20"/>
            <w:szCs w:val="20"/>
            <w:u w:val="none"/>
          </w:rPr>
          <w:t>Buchipudi</w:t>
        </w:r>
        <w:proofErr w:type="spellEnd"/>
        <w:r w:rsidR="00DD5489" w:rsidRPr="001C71BC">
          <w:rPr>
            <w:rStyle w:val="Hyperlink"/>
            <w:rFonts w:ascii="Times New Roman" w:hAnsi="Times New Roman" w:cs="Times New Roman"/>
            <w:sz w:val="20"/>
            <w:szCs w:val="20"/>
            <w:u w:val="none"/>
          </w:rPr>
          <w:t xml:space="preserve"> A, </w:t>
        </w:r>
        <w:proofErr w:type="spellStart"/>
        <w:r w:rsidR="00DD5489" w:rsidRPr="001C71BC">
          <w:rPr>
            <w:rStyle w:val="Hyperlink"/>
            <w:rFonts w:ascii="Times New Roman" w:hAnsi="Times New Roman" w:cs="Times New Roman"/>
            <w:sz w:val="20"/>
            <w:szCs w:val="20"/>
            <w:u w:val="none"/>
          </w:rPr>
          <w:t>Fonarow</w:t>
        </w:r>
        <w:proofErr w:type="spellEnd"/>
        <w:r w:rsidR="00DD5489" w:rsidRPr="001C71BC">
          <w:rPr>
            <w:rStyle w:val="Hyperlink"/>
            <w:rFonts w:ascii="Times New Roman" w:hAnsi="Times New Roman" w:cs="Times New Roman"/>
            <w:sz w:val="20"/>
            <w:szCs w:val="20"/>
            <w:u w:val="none"/>
          </w:rPr>
          <w:t xml:space="preserve"> GC, et al. (2019) Physicians voluntarily using an </w:t>
        </w:r>
        <w:proofErr w:type="spellStart"/>
        <w:r w:rsidR="00DD5489" w:rsidRPr="001C71BC">
          <w:rPr>
            <w:rStyle w:val="Hyperlink"/>
            <w:rFonts w:ascii="Times New Roman" w:hAnsi="Times New Roman" w:cs="Times New Roman"/>
            <w:sz w:val="20"/>
            <w:szCs w:val="20"/>
            <w:u w:val="none"/>
          </w:rPr>
          <w:t>ehr</w:t>
        </w:r>
        <w:proofErr w:type="spellEnd"/>
        <w:r w:rsidR="00DD5489" w:rsidRPr="001C71BC">
          <w:rPr>
            <w:rStyle w:val="Hyperlink"/>
            <w:rFonts w:ascii="Times New Roman" w:hAnsi="Times New Roman" w:cs="Times New Roman"/>
            <w:sz w:val="20"/>
            <w:szCs w:val="20"/>
            <w:u w:val="none"/>
          </w:rPr>
          <w:t xml:space="preserve">-based </w:t>
        </w:r>
        <w:proofErr w:type="spellStart"/>
        <w:r w:rsidR="00DD5489" w:rsidRPr="001C71BC">
          <w:rPr>
            <w:rStyle w:val="Hyperlink"/>
            <w:rFonts w:ascii="Times New Roman" w:hAnsi="Times New Roman" w:cs="Times New Roman"/>
            <w:sz w:val="20"/>
            <w:szCs w:val="20"/>
            <w:u w:val="none"/>
          </w:rPr>
          <w:t>cds</w:t>
        </w:r>
        <w:proofErr w:type="spellEnd"/>
        <w:r w:rsidR="00DD5489" w:rsidRPr="001C71BC">
          <w:rPr>
            <w:rStyle w:val="Hyperlink"/>
            <w:rFonts w:ascii="Times New Roman" w:hAnsi="Times New Roman" w:cs="Times New Roman"/>
            <w:sz w:val="20"/>
            <w:szCs w:val="20"/>
            <w:u w:val="none"/>
          </w:rPr>
          <w:t xml:space="preserve"> tool improved patients’ guideline-related statin prescription rates: a retrospective cohort s</w:t>
        </w:r>
        <w:r w:rsidR="00E83AC9" w:rsidRPr="001C71BC">
          <w:rPr>
            <w:rStyle w:val="Hyperlink"/>
            <w:rFonts w:ascii="Times New Roman" w:hAnsi="Times New Roman" w:cs="Times New Roman"/>
            <w:sz w:val="20"/>
            <w:szCs w:val="20"/>
            <w:u w:val="none"/>
          </w:rPr>
          <w:t xml:space="preserve">tudy. </w:t>
        </w:r>
        <w:proofErr w:type="spellStart"/>
        <w:r w:rsidR="00E83AC9" w:rsidRPr="001C71BC">
          <w:rPr>
            <w:rStyle w:val="Hyperlink"/>
            <w:rFonts w:ascii="Times New Roman" w:hAnsi="Times New Roman" w:cs="Times New Roman"/>
            <w:sz w:val="20"/>
            <w:szCs w:val="20"/>
            <w:u w:val="none"/>
          </w:rPr>
          <w:t>Appl</w:t>
        </w:r>
        <w:proofErr w:type="spellEnd"/>
        <w:r w:rsidR="00E83AC9" w:rsidRPr="001C71BC">
          <w:rPr>
            <w:rStyle w:val="Hyperlink"/>
            <w:rFonts w:ascii="Times New Roman" w:hAnsi="Times New Roman" w:cs="Times New Roman"/>
            <w:sz w:val="20"/>
            <w:szCs w:val="20"/>
            <w:u w:val="none"/>
          </w:rPr>
          <w:t xml:space="preserve"> </w:t>
        </w:r>
        <w:proofErr w:type="spellStart"/>
        <w:r w:rsidR="00E83AC9" w:rsidRPr="001C71BC">
          <w:rPr>
            <w:rStyle w:val="Hyperlink"/>
            <w:rFonts w:ascii="Times New Roman" w:hAnsi="Times New Roman" w:cs="Times New Roman"/>
            <w:sz w:val="20"/>
            <w:szCs w:val="20"/>
            <w:u w:val="none"/>
          </w:rPr>
          <w:t>Clin</w:t>
        </w:r>
        <w:proofErr w:type="spellEnd"/>
        <w:r w:rsidR="00E83AC9" w:rsidRPr="001C71BC">
          <w:rPr>
            <w:rStyle w:val="Hyperlink"/>
            <w:rFonts w:ascii="Times New Roman" w:hAnsi="Times New Roman" w:cs="Times New Roman"/>
            <w:sz w:val="20"/>
            <w:szCs w:val="20"/>
            <w:u w:val="none"/>
          </w:rPr>
          <w:t xml:space="preserve"> Inform 10</w:t>
        </w:r>
        <w:r w:rsidR="00A10C99" w:rsidRPr="001C71BC">
          <w:rPr>
            <w:rStyle w:val="Hyperlink"/>
            <w:rFonts w:ascii="Times New Roman" w:hAnsi="Times New Roman" w:cs="Times New Roman"/>
            <w:sz w:val="20"/>
            <w:szCs w:val="20"/>
            <w:u w:val="none"/>
          </w:rPr>
          <w:t>:</w:t>
        </w:r>
        <w:r w:rsidR="00E83AC9" w:rsidRPr="001C71BC">
          <w:rPr>
            <w:rStyle w:val="Hyperlink"/>
            <w:rFonts w:ascii="Times New Roman" w:hAnsi="Times New Roman" w:cs="Times New Roman"/>
            <w:sz w:val="20"/>
            <w:szCs w:val="20"/>
            <w:u w:val="none"/>
          </w:rPr>
          <w:t xml:space="preserve"> </w:t>
        </w:r>
        <w:r w:rsidR="00A10C99" w:rsidRPr="001C71BC">
          <w:rPr>
            <w:rStyle w:val="Hyperlink"/>
            <w:rFonts w:ascii="Times New Roman" w:hAnsi="Times New Roman" w:cs="Times New Roman"/>
            <w:sz w:val="20"/>
            <w:szCs w:val="20"/>
            <w:u w:val="none"/>
          </w:rPr>
          <w:t>421–</w:t>
        </w:r>
        <w:r w:rsidR="00E83AC9" w:rsidRPr="001C71BC">
          <w:rPr>
            <w:rStyle w:val="Hyperlink"/>
            <w:rFonts w:ascii="Times New Roman" w:hAnsi="Times New Roman" w:cs="Times New Roman"/>
            <w:sz w:val="20"/>
            <w:szCs w:val="20"/>
            <w:u w:val="none"/>
          </w:rPr>
          <w:t>4</w:t>
        </w:r>
        <w:r w:rsidR="00A10C99" w:rsidRPr="001C71BC">
          <w:rPr>
            <w:rStyle w:val="Hyperlink"/>
            <w:rFonts w:ascii="Times New Roman" w:hAnsi="Times New Roman" w:cs="Times New Roman"/>
            <w:sz w:val="20"/>
            <w:szCs w:val="20"/>
            <w:u w:val="none"/>
          </w:rPr>
          <w:t>45.</w:t>
        </w:r>
      </w:hyperlink>
    </w:p>
    <w:p w14:paraId="4F67E4F4" w14:textId="0419E7CD" w:rsidR="008B3696" w:rsidRPr="001C71BC" w:rsidRDefault="00225C4D" w:rsidP="00B97508">
      <w:pPr>
        <w:pStyle w:val="ListParagraph"/>
        <w:numPr>
          <w:ilvl w:val="0"/>
          <w:numId w:val="1"/>
        </w:numPr>
        <w:spacing w:after="0" w:line="240" w:lineRule="auto"/>
        <w:mirrorIndents/>
        <w:jc w:val="both"/>
        <w:rPr>
          <w:rFonts w:ascii="Times New Roman" w:hAnsi="Times New Roman" w:cs="Times New Roman"/>
          <w:sz w:val="20"/>
          <w:szCs w:val="20"/>
        </w:rPr>
      </w:pPr>
      <w:hyperlink r:id="rId15" w:history="1">
        <w:proofErr w:type="spellStart"/>
        <w:r w:rsidR="00DD0EFC" w:rsidRPr="001C71BC">
          <w:rPr>
            <w:rStyle w:val="Hyperlink"/>
            <w:rFonts w:ascii="Times New Roman" w:hAnsi="Times New Roman" w:cs="Times New Roman"/>
            <w:sz w:val="20"/>
            <w:szCs w:val="20"/>
            <w:u w:val="none"/>
          </w:rPr>
          <w:t>Bresnick</w:t>
        </w:r>
        <w:proofErr w:type="spellEnd"/>
        <w:r w:rsidR="00DD0EFC" w:rsidRPr="001C71BC">
          <w:rPr>
            <w:rStyle w:val="Hyperlink"/>
            <w:rFonts w:ascii="Times New Roman" w:hAnsi="Times New Roman" w:cs="Times New Roman"/>
            <w:sz w:val="20"/>
            <w:szCs w:val="20"/>
            <w:u w:val="none"/>
          </w:rPr>
          <w:t xml:space="preserve"> J</w:t>
        </w:r>
        <w:r w:rsidR="00555565" w:rsidRPr="001C71BC">
          <w:rPr>
            <w:rStyle w:val="Hyperlink"/>
            <w:rFonts w:ascii="Times New Roman" w:hAnsi="Times New Roman" w:cs="Times New Roman"/>
            <w:sz w:val="20"/>
            <w:szCs w:val="20"/>
            <w:u w:val="none"/>
          </w:rPr>
          <w:t xml:space="preserve"> (2018)</w:t>
        </w:r>
        <w:r w:rsidR="00DD0EFC" w:rsidRPr="001C71BC">
          <w:rPr>
            <w:rStyle w:val="Hyperlink"/>
            <w:rFonts w:ascii="Times New Roman" w:hAnsi="Times New Roman" w:cs="Times New Roman"/>
            <w:sz w:val="20"/>
            <w:szCs w:val="20"/>
            <w:u w:val="none"/>
          </w:rPr>
          <w:t xml:space="preserve"> Hard stops in EHRs, clinical decision support can improve care:</w:t>
        </w:r>
        <w:r w:rsidR="003E07C9">
          <w:rPr>
            <w:rStyle w:val="Hyperlink"/>
            <w:rFonts w:ascii="Times New Roman" w:hAnsi="Times New Roman" w:cs="Times New Roman"/>
            <w:sz w:val="20"/>
            <w:szCs w:val="20"/>
            <w:u w:val="none"/>
          </w:rPr>
          <w:t xml:space="preserve"> </w:t>
        </w:r>
        <w:r w:rsidR="00DD0EFC" w:rsidRPr="001C71BC">
          <w:rPr>
            <w:rStyle w:val="Hyperlink"/>
            <w:rFonts w:ascii="Times New Roman" w:hAnsi="Times New Roman" w:cs="Times New Roman"/>
            <w:sz w:val="20"/>
            <w:szCs w:val="20"/>
            <w:u w:val="none"/>
          </w:rPr>
          <w:t>the judicious use of hard stops in EHR workflows and clinical decision support systems can improve performance on process me</w:t>
        </w:r>
        <w:r w:rsidR="000A3832" w:rsidRPr="001C71BC">
          <w:rPr>
            <w:rStyle w:val="Hyperlink"/>
            <w:rFonts w:ascii="Times New Roman" w:hAnsi="Times New Roman" w:cs="Times New Roman"/>
            <w:sz w:val="20"/>
            <w:szCs w:val="20"/>
            <w:u w:val="none"/>
          </w:rPr>
          <w:t xml:space="preserve">asures and lead to better care </w:t>
        </w:r>
        <w:r w:rsidR="00DD0EFC" w:rsidRPr="001C71BC">
          <w:rPr>
            <w:rStyle w:val="Hyperlink"/>
            <w:rFonts w:ascii="Times New Roman" w:hAnsi="Times New Roman" w:cs="Times New Roman"/>
            <w:sz w:val="20"/>
            <w:szCs w:val="20"/>
            <w:u w:val="none"/>
          </w:rPr>
          <w:t xml:space="preserve">Health IT Analytics. </w:t>
        </w:r>
        <w:proofErr w:type="spellStart"/>
        <w:proofErr w:type="gramStart"/>
        <w:r w:rsidR="00DD0EFC" w:rsidRPr="001C71BC">
          <w:rPr>
            <w:rStyle w:val="Hyperlink"/>
            <w:rFonts w:ascii="Times New Roman" w:hAnsi="Times New Roman" w:cs="Times New Roman"/>
            <w:sz w:val="20"/>
            <w:szCs w:val="20"/>
            <w:u w:val="none"/>
          </w:rPr>
          <w:t>xTelligent</w:t>
        </w:r>
        <w:proofErr w:type="spellEnd"/>
        <w:proofErr w:type="gramEnd"/>
        <w:r w:rsidR="00DD0EFC" w:rsidRPr="001C71BC">
          <w:rPr>
            <w:rStyle w:val="Hyperlink"/>
            <w:rFonts w:ascii="Times New Roman" w:hAnsi="Times New Roman" w:cs="Times New Roman"/>
            <w:sz w:val="20"/>
            <w:szCs w:val="20"/>
            <w:u w:val="none"/>
          </w:rPr>
          <w:t xml:space="preserve"> Healthcare Media</w:t>
        </w:r>
        <w:r w:rsidR="000A3832" w:rsidRPr="001C71BC">
          <w:rPr>
            <w:rStyle w:val="Hyperlink"/>
            <w:rFonts w:ascii="Times New Roman" w:hAnsi="Times New Roman" w:cs="Times New Roman"/>
            <w:sz w:val="20"/>
            <w:szCs w:val="20"/>
            <w:u w:val="none"/>
          </w:rPr>
          <w:t>.</w:t>
        </w:r>
      </w:hyperlink>
    </w:p>
    <w:p w14:paraId="153B3C08" w14:textId="6F3F35C2" w:rsidR="008B3696" w:rsidRPr="001C71BC" w:rsidRDefault="00225C4D" w:rsidP="00B97508">
      <w:pPr>
        <w:pStyle w:val="ListParagraph"/>
        <w:numPr>
          <w:ilvl w:val="0"/>
          <w:numId w:val="1"/>
        </w:numPr>
        <w:spacing w:after="0" w:line="240" w:lineRule="auto"/>
        <w:mirrorIndents/>
        <w:jc w:val="both"/>
        <w:rPr>
          <w:rFonts w:ascii="Times New Roman" w:hAnsi="Times New Roman" w:cs="Times New Roman"/>
          <w:sz w:val="20"/>
          <w:szCs w:val="20"/>
        </w:rPr>
      </w:pPr>
      <w:hyperlink r:id="rId16" w:history="1">
        <w:r w:rsidR="008B3696" w:rsidRPr="001C71BC">
          <w:rPr>
            <w:rStyle w:val="Hyperlink"/>
            <w:rFonts w:ascii="Times New Roman" w:hAnsi="Times New Roman" w:cs="Times New Roman"/>
            <w:sz w:val="20"/>
            <w:szCs w:val="20"/>
            <w:u w:val="none"/>
          </w:rPr>
          <w:t xml:space="preserve">Powers EM, </w:t>
        </w:r>
        <w:proofErr w:type="spellStart"/>
        <w:r w:rsidR="008B3696" w:rsidRPr="001C71BC">
          <w:rPr>
            <w:rStyle w:val="Hyperlink"/>
            <w:rFonts w:ascii="Times New Roman" w:hAnsi="Times New Roman" w:cs="Times New Roman"/>
            <w:sz w:val="20"/>
            <w:szCs w:val="20"/>
            <w:u w:val="none"/>
          </w:rPr>
          <w:t>Shiffman</w:t>
        </w:r>
        <w:proofErr w:type="spellEnd"/>
        <w:r w:rsidR="008B3696" w:rsidRPr="001C71BC">
          <w:rPr>
            <w:rStyle w:val="Hyperlink"/>
            <w:rFonts w:ascii="Times New Roman" w:hAnsi="Times New Roman" w:cs="Times New Roman"/>
            <w:sz w:val="20"/>
            <w:szCs w:val="20"/>
            <w:u w:val="none"/>
          </w:rPr>
          <w:t xml:space="preserve"> RN, </w:t>
        </w:r>
        <w:proofErr w:type="spellStart"/>
        <w:r w:rsidR="008B3696" w:rsidRPr="001C71BC">
          <w:rPr>
            <w:rStyle w:val="Hyperlink"/>
            <w:rFonts w:ascii="Times New Roman" w:hAnsi="Times New Roman" w:cs="Times New Roman"/>
            <w:sz w:val="20"/>
            <w:szCs w:val="20"/>
            <w:u w:val="none"/>
          </w:rPr>
          <w:t>Melnick</w:t>
        </w:r>
        <w:proofErr w:type="spellEnd"/>
        <w:r w:rsidR="008B3696" w:rsidRPr="001C71BC">
          <w:rPr>
            <w:rStyle w:val="Hyperlink"/>
            <w:rFonts w:ascii="Times New Roman" w:hAnsi="Times New Roman" w:cs="Times New Roman"/>
            <w:sz w:val="20"/>
            <w:szCs w:val="20"/>
            <w:u w:val="none"/>
          </w:rPr>
          <w:t xml:space="preserve"> ER, et al. (2018) Efficacy and unintended consequences of hard-stop alerts in electronic health record systems: a systematic review. Journal of the American </w:t>
        </w:r>
        <w:r w:rsidR="009F46EE" w:rsidRPr="001C71BC">
          <w:rPr>
            <w:rStyle w:val="Hyperlink"/>
            <w:rFonts w:ascii="Times New Roman" w:hAnsi="Times New Roman" w:cs="Times New Roman"/>
            <w:sz w:val="20"/>
            <w:szCs w:val="20"/>
            <w:u w:val="none"/>
          </w:rPr>
          <w:t>Medical Informatics Association 25</w:t>
        </w:r>
        <w:r w:rsidR="0062456A" w:rsidRPr="001C71BC">
          <w:rPr>
            <w:rStyle w:val="Hyperlink"/>
            <w:rFonts w:ascii="Times New Roman" w:hAnsi="Times New Roman" w:cs="Times New Roman"/>
            <w:sz w:val="20"/>
            <w:szCs w:val="20"/>
            <w:u w:val="none"/>
          </w:rPr>
          <w:t>:</w:t>
        </w:r>
        <w:r w:rsidR="009F46EE" w:rsidRPr="001C71BC">
          <w:rPr>
            <w:rStyle w:val="Hyperlink"/>
            <w:rFonts w:ascii="Times New Roman" w:hAnsi="Times New Roman" w:cs="Times New Roman"/>
            <w:sz w:val="20"/>
            <w:szCs w:val="20"/>
            <w:u w:val="none"/>
          </w:rPr>
          <w:t xml:space="preserve"> </w:t>
        </w:r>
        <w:r w:rsidR="0062456A" w:rsidRPr="001C71BC">
          <w:rPr>
            <w:rStyle w:val="Hyperlink"/>
            <w:rFonts w:ascii="Times New Roman" w:hAnsi="Times New Roman" w:cs="Times New Roman"/>
            <w:sz w:val="20"/>
            <w:szCs w:val="20"/>
            <w:u w:val="none"/>
          </w:rPr>
          <w:t>1556–1566.</w:t>
        </w:r>
      </w:hyperlink>
    </w:p>
    <w:p w14:paraId="45E2CBB3" w14:textId="75F8B1D2" w:rsidR="001C5CBC" w:rsidRPr="001C71BC" w:rsidRDefault="00225C4D" w:rsidP="00B97508">
      <w:pPr>
        <w:pStyle w:val="ListParagraph"/>
        <w:numPr>
          <w:ilvl w:val="0"/>
          <w:numId w:val="1"/>
        </w:numPr>
        <w:spacing w:after="0" w:line="240" w:lineRule="auto"/>
        <w:mirrorIndents/>
        <w:jc w:val="both"/>
        <w:rPr>
          <w:rFonts w:ascii="Times New Roman" w:hAnsi="Times New Roman" w:cs="Times New Roman"/>
          <w:sz w:val="20"/>
          <w:szCs w:val="20"/>
        </w:rPr>
      </w:pPr>
      <w:hyperlink r:id="rId17" w:history="1">
        <w:r w:rsidR="001C5CBC" w:rsidRPr="001C71BC">
          <w:rPr>
            <w:rStyle w:val="Hyperlink"/>
            <w:rFonts w:ascii="Times New Roman" w:hAnsi="Times New Roman" w:cs="Times New Roman"/>
            <w:sz w:val="20"/>
            <w:szCs w:val="20"/>
            <w:u w:val="none"/>
          </w:rPr>
          <w:t xml:space="preserve">Ye S, </w:t>
        </w:r>
        <w:proofErr w:type="spellStart"/>
        <w:r w:rsidR="001C5CBC" w:rsidRPr="001C71BC">
          <w:rPr>
            <w:rStyle w:val="Hyperlink"/>
            <w:rFonts w:ascii="Times New Roman" w:hAnsi="Times New Roman" w:cs="Times New Roman"/>
            <w:sz w:val="20"/>
            <w:szCs w:val="20"/>
            <w:u w:val="none"/>
          </w:rPr>
          <w:t>Leppin</w:t>
        </w:r>
        <w:proofErr w:type="spellEnd"/>
        <w:r w:rsidR="001C5CBC" w:rsidRPr="001C71BC">
          <w:rPr>
            <w:rStyle w:val="Hyperlink"/>
            <w:rFonts w:ascii="Times New Roman" w:hAnsi="Times New Roman" w:cs="Times New Roman"/>
            <w:sz w:val="20"/>
            <w:szCs w:val="20"/>
            <w:u w:val="none"/>
          </w:rPr>
          <w:t xml:space="preserve"> AL, Chan AY, et al. (2028) </w:t>
        </w:r>
        <w:proofErr w:type="gramStart"/>
        <w:r w:rsidR="001C5CBC" w:rsidRPr="001C71BC">
          <w:rPr>
            <w:rStyle w:val="Hyperlink"/>
            <w:rFonts w:ascii="Times New Roman" w:hAnsi="Times New Roman" w:cs="Times New Roman"/>
            <w:sz w:val="20"/>
            <w:szCs w:val="20"/>
            <w:u w:val="none"/>
          </w:rPr>
          <w:t>An</w:t>
        </w:r>
        <w:proofErr w:type="gramEnd"/>
        <w:r w:rsidR="001C5CBC" w:rsidRPr="001C71BC">
          <w:rPr>
            <w:rStyle w:val="Hyperlink"/>
            <w:rFonts w:ascii="Times New Roman" w:hAnsi="Times New Roman" w:cs="Times New Roman"/>
            <w:sz w:val="20"/>
            <w:szCs w:val="20"/>
            <w:u w:val="none"/>
          </w:rPr>
          <w:t xml:space="preserve"> informatics approach to implement support for shared decision making for primary prevention statin therapy. MDM Policy &amp; Practice 3: 238146831877775.</w:t>
        </w:r>
      </w:hyperlink>
    </w:p>
    <w:p w14:paraId="60CACD35" w14:textId="5F2F5746" w:rsidR="00647638" w:rsidRPr="001C71BC" w:rsidRDefault="00225C4D" w:rsidP="00B97508">
      <w:pPr>
        <w:pStyle w:val="ListParagraph"/>
        <w:numPr>
          <w:ilvl w:val="0"/>
          <w:numId w:val="1"/>
        </w:numPr>
        <w:spacing w:after="0" w:line="240" w:lineRule="auto"/>
        <w:mirrorIndents/>
        <w:jc w:val="both"/>
        <w:rPr>
          <w:rFonts w:ascii="Times New Roman" w:hAnsi="Times New Roman" w:cs="Times New Roman"/>
          <w:sz w:val="20"/>
          <w:szCs w:val="20"/>
        </w:rPr>
      </w:pPr>
      <w:hyperlink r:id="rId18" w:history="1">
        <w:r w:rsidR="00647638" w:rsidRPr="001C71BC">
          <w:rPr>
            <w:rStyle w:val="Hyperlink"/>
            <w:rFonts w:ascii="Times New Roman" w:hAnsi="Times New Roman" w:cs="Times New Roman"/>
            <w:sz w:val="20"/>
            <w:szCs w:val="20"/>
            <w:u w:val="none"/>
          </w:rPr>
          <w:t>Ramirez M, Maranon R, Fu J, et al. (2018) Primary care provider adherence to an alert for intensification of diabetes blood pressure medications before and after the addition of a “Chart Closure” hard stop. Journal of the American Medical Informatics Association 25: 1167–7114.</w:t>
        </w:r>
      </w:hyperlink>
    </w:p>
    <w:p w14:paraId="4057AFC2" w14:textId="414DAC9A" w:rsidR="00CA3677" w:rsidRPr="001C71BC" w:rsidRDefault="00225C4D" w:rsidP="00B97508">
      <w:pPr>
        <w:pStyle w:val="ListParagraph"/>
        <w:numPr>
          <w:ilvl w:val="0"/>
          <w:numId w:val="1"/>
        </w:numPr>
        <w:spacing w:after="0" w:line="240" w:lineRule="auto"/>
        <w:mirrorIndents/>
        <w:jc w:val="both"/>
        <w:rPr>
          <w:rFonts w:ascii="Times New Roman" w:hAnsi="Times New Roman" w:cs="Times New Roman"/>
          <w:sz w:val="20"/>
          <w:szCs w:val="20"/>
        </w:rPr>
      </w:pPr>
      <w:hyperlink r:id="rId19" w:history="1">
        <w:proofErr w:type="spellStart"/>
        <w:r w:rsidR="00CA3677" w:rsidRPr="001C71BC">
          <w:rPr>
            <w:rStyle w:val="Hyperlink"/>
            <w:rFonts w:ascii="Times New Roman" w:hAnsi="Times New Roman" w:cs="Times New Roman"/>
            <w:sz w:val="20"/>
            <w:szCs w:val="20"/>
            <w:u w:val="none"/>
          </w:rPr>
          <w:t>Daumit</w:t>
        </w:r>
        <w:proofErr w:type="spellEnd"/>
        <w:r w:rsidR="00CA3677" w:rsidRPr="001C71BC">
          <w:rPr>
            <w:rStyle w:val="Hyperlink"/>
            <w:rFonts w:ascii="Times New Roman" w:hAnsi="Times New Roman" w:cs="Times New Roman"/>
            <w:sz w:val="20"/>
            <w:szCs w:val="20"/>
            <w:u w:val="none"/>
          </w:rPr>
          <w:t xml:space="preserve"> GL, </w:t>
        </w:r>
        <w:proofErr w:type="spellStart"/>
        <w:r w:rsidR="00CA3677" w:rsidRPr="001C71BC">
          <w:rPr>
            <w:rStyle w:val="Hyperlink"/>
            <w:rFonts w:ascii="Times New Roman" w:hAnsi="Times New Roman" w:cs="Times New Roman"/>
            <w:sz w:val="20"/>
            <w:szCs w:val="20"/>
            <w:u w:val="none"/>
          </w:rPr>
          <w:t>Dalcin</w:t>
        </w:r>
        <w:proofErr w:type="spellEnd"/>
        <w:r w:rsidR="00CA3677" w:rsidRPr="001C71BC">
          <w:rPr>
            <w:rStyle w:val="Hyperlink"/>
            <w:rFonts w:ascii="Times New Roman" w:hAnsi="Times New Roman" w:cs="Times New Roman"/>
            <w:sz w:val="20"/>
            <w:szCs w:val="20"/>
            <w:u w:val="none"/>
          </w:rPr>
          <w:t xml:space="preserve"> AT, Dickerson FB, et al. (2020) Effect of a comprehensive cardiovascular risk reduction intervention in persons with serious mental illness: a randomized</w:t>
        </w:r>
        <w:r w:rsidR="00224DC6" w:rsidRPr="001C71BC">
          <w:rPr>
            <w:rStyle w:val="Hyperlink"/>
            <w:rFonts w:ascii="Times New Roman" w:hAnsi="Times New Roman" w:cs="Times New Roman"/>
            <w:sz w:val="20"/>
            <w:szCs w:val="20"/>
            <w:u w:val="none"/>
          </w:rPr>
          <w:t xml:space="preserve"> clinical trial. JAMA </w:t>
        </w:r>
        <w:proofErr w:type="spellStart"/>
        <w:r w:rsidR="00224DC6" w:rsidRPr="001C71BC">
          <w:rPr>
            <w:rStyle w:val="Hyperlink"/>
            <w:rFonts w:ascii="Times New Roman" w:hAnsi="Times New Roman" w:cs="Times New Roman"/>
            <w:sz w:val="20"/>
            <w:szCs w:val="20"/>
            <w:u w:val="none"/>
          </w:rPr>
          <w:t>Netw</w:t>
        </w:r>
        <w:proofErr w:type="spellEnd"/>
        <w:r w:rsidR="00224DC6" w:rsidRPr="001C71BC">
          <w:rPr>
            <w:rStyle w:val="Hyperlink"/>
            <w:rFonts w:ascii="Times New Roman" w:hAnsi="Times New Roman" w:cs="Times New Roman"/>
            <w:sz w:val="20"/>
            <w:szCs w:val="20"/>
            <w:u w:val="none"/>
          </w:rPr>
          <w:t xml:space="preserve"> Open 3: e207247.</w:t>
        </w:r>
      </w:hyperlink>
    </w:p>
    <w:p w14:paraId="3FF63607" w14:textId="77777777" w:rsidR="00CD44EE" w:rsidRPr="001C71BC" w:rsidRDefault="00225C4D" w:rsidP="00B97508">
      <w:pPr>
        <w:pStyle w:val="ListParagraph"/>
        <w:numPr>
          <w:ilvl w:val="0"/>
          <w:numId w:val="1"/>
        </w:numPr>
        <w:spacing w:after="0" w:line="240" w:lineRule="auto"/>
        <w:mirrorIndents/>
        <w:jc w:val="both"/>
        <w:rPr>
          <w:rFonts w:ascii="Times New Roman" w:hAnsi="Times New Roman" w:cs="Times New Roman"/>
          <w:sz w:val="20"/>
          <w:szCs w:val="20"/>
        </w:rPr>
      </w:pPr>
      <w:hyperlink r:id="rId20" w:history="1">
        <w:proofErr w:type="spellStart"/>
        <w:r w:rsidR="00CD44EE" w:rsidRPr="001C71BC">
          <w:rPr>
            <w:rStyle w:val="Hyperlink"/>
            <w:rFonts w:ascii="Times New Roman" w:hAnsi="Times New Roman" w:cs="Times New Roman"/>
            <w:sz w:val="20"/>
            <w:szCs w:val="20"/>
            <w:u w:val="none"/>
          </w:rPr>
          <w:t>Socías</w:t>
        </w:r>
        <w:proofErr w:type="spellEnd"/>
        <w:r w:rsidR="00CD44EE" w:rsidRPr="001C71BC">
          <w:rPr>
            <w:rStyle w:val="Hyperlink"/>
            <w:rFonts w:ascii="Times New Roman" w:hAnsi="Times New Roman" w:cs="Times New Roman"/>
            <w:sz w:val="20"/>
            <w:szCs w:val="20"/>
            <w:u w:val="none"/>
          </w:rPr>
          <w:t xml:space="preserve"> ME, </w:t>
        </w:r>
        <w:proofErr w:type="spellStart"/>
        <w:r w:rsidR="00CD44EE" w:rsidRPr="001C71BC">
          <w:rPr>
            <w:rStyle w:val="Hyperlink"/>
            <w:rFonts w:ascii="Times New Roman" w:hAnsi="Times New Roman" w:cs="Times New Roman"/>
            <w:sz w:val="20"/>
            <w:szCs w:val="20"/>
            <w:u w:val="none"/>
          </w:rPr>
          <w:t>Volkow</w:t>
        </w:r>
        <w:proofErr w:type="spellEnd"/>
        <w:r w:rsidR="00CD44EE" w:rsidRPr="001C71BC">
          <w:rPr>
            <w:rStyle w:val="Hyperlink"/>
            <w:rFonts w:ascii="Times New Roman" w:hAnsi="Times New Roman" w:cs="Times New Roman"/>
            <w:sz w:val="20"/>
            <w:szCs w:val="20"/>
            <w:u w:val="none"/>
          </w:rPr>
          <w:t xml:space="preserve"> N, Wood E (2016) Adopting the ‘cascade of care’ framework: an opportunity to close the implementation gap in addiction care? Addiction 111: 2079-2081.</w:t>
        </w:r>
      </w:hyperlink>
    </w:p>
    <w:p w14:paraId="05CB76D2" w14:textId="504D80C6" w:rsidR="00BE6AC7" w:rsidRPr="001C71BC" w:rsidRDefault="00225C4D" w:rsidP="00B97508">
      <w:pPr>
        <w:pStyle w:val="ListParagraph"/>
        <w:numPr>
          <w:ilvl w:val="0"/>
          <w:numId w:val="1"/>
        </w:numPr>
        <w:spacing w:after="0" w:line="240" w:lineRule="auto"/>
        <w:mirrorIndents/>
        <w:jc w:val="both"/>
        <w:rPr>
          <w:rFonts w:ascii="Times New Roman" w:hAnsi="Times New Roman" w:cs="Times New Roman"/>
          <w:sz w:val="20"/>
          <w:szCs w:val="20"/>
        </w:rPr>
      </w:pPr>
      <w:hyperlink r:id="rId21" w:history="1">
        <w:r w:rsidR="00BE6AC7" w:rsidRPr="001C71BC">
          <w:rPr>
            <w:rStyle w:val="Hyperlink"/>
            <w:rFonts w:ascii="Times New Roman" w:hAnsi="Times New Roman" w:cs="Times New Roman"/>
            <w:sz w:val="20"/>
            <w:szCs w:val="20"/>
            <w:u w:val="none"/>
          </w:rPr>
          <w:t>Sutherland K (2013) Applying Lewin’s change management theory to the implementation of bar-coded medication administration. Canadian Journal of Nursing Informatics 8.</w:t>
        </w:r>
      </w:hyperlink>
    </w:p>
    <w:p w14:paraId="0EF339E3" w14:textId="441FC0EF" w:rsidR="000744F7" w:rsidRPr="001C71BC" w:rsidRDefault="00225C4D" w:rsidP="00B97508">
      <w:pPr>
        <w:pStyle w:val="ListParagraph"/>
        <w:numPr>
          <w:ilvl w:val="0"/>
          <w:numId w:val="1"/>
        </w:numPr>
        <w:spacing w:after="0" w:line="240" w:lineRule="auto"/>
        <w:mirrorIndents/>
        <w:jc w:val="both"/>
        <w:rPr>
          <w:rFonts w:ascii="Times New Roman" w:hAnsi="Times New Roman" w:cs="Times New Roman"/>
          <w:sz w:val="20"/>
          <w:szCs w:val="20"/>
        </w:rPr>
      </w:pPr>
      <w:hyperlink r:id="rId22" w:history="1">
        <w:proofErr w:type="spellStart"/>
        <w:r w:rsidR="000744F7" w:rsidRPr="001C71BC">
          <w:rPr>
            <w:rStyle w:val="Hyperlink"/>
            <w:rFonts w:ascii="Times New Roman" w:hAnsi="Times New Roman" w:cs="Times New Roman"/>
            <w:sz w:val="20"/>
            <w:szCs w:val="20"/>
            <w:u w:val="none"/>
          </w:rPr>
          <w:t>Petiptin</w:t>
        </w:r>
        <w:proofErr w:type="spellEnd"/>
        <w:r w:rsidR="000744F7" w:rsidRPr="001C71BC">
          <w:rPr>
            <w:rStyle w:val="Hyperlink"/>
            <w:rFonts w:ascii="Times New Roman" w:hAnsi="Times New Roman" w:cs="Times New Roman"/>
            <w:sz w:val="20"/>
            <w:szCs w:val="20"/>
            <w:u w:val="none"/>
          </w:rPr>
          <w:t xml:space="preserve"> A (</w:t>
        </w:r>
        <w:r w:rsidR="000B123F" w:rsidRPr="001C71BC">
          <w:rPr>
            <w:rStyle w:val="Hyperlink"/>
            <w:rFonts w:ascii="Times New Roman" w:hAnsi="Times New Roman" w:cs="Times New Roman"/>
            <w:sz w:val="20"/>
            <w:szCs w:val="20"/>
            <w:u w:val="none"/>
          </w:rPr>
          <w:t>2020</w:t>
        </w:r>
        <w:r w:rsidR="000744F7" w:rsidRPr="001C71BC">
          <w:rPr>
            <w:rStyle w:val="Hyperlink"/>
            <w:rFonts w:ascii="Times New Roman" w:hAnsi="Times New Roman" w:cs="Times New Roman"/>
            <w:sz w:val="20"/>
            <w:szCs w:val="20"/>
            <w:u w:val="none"/>
          </w:rPr>
          <w:t>) Lewin’s change the</w:t>
        </w:r>
        <w:r w:rsidR="00652EE6" w:rsidRPr="001C71BC">
          <w:rPr>
            <w:rStyle w:val="Hyperlink"/>
            <w:rFonts w:ascii="Times New Roman" w:hAnsi="Times New Roman" w:cs="Times New Roman"/>
            <w:sz w:val="20"/>
            <w:szCs w:val="20"/>
            <w:u w:val="none"/>
          </w:rPr>
          <w:t>ory. Nursing Theory.</w:t>
        </w:r>
      </w:hyperlink>
    </w:p>
    <w:p w14:paraId="49434749" w14:textId="454D27CE" w:rsidR="00161FB5" w:rsidRPr="001C71BC" w:rsidRDefault="00225C4D" w:rsidP="00B97508">
      <w:pPr>
        <w:pStyle w:val="ListParagraph"/>
        <w:numPr>
          <w:ilvl w:val="0"/>
          <w:numId w:val="1"/>
        </w:numPr>
        <w:spacing w:after="0" w:line="240" w:lineRule="auto"/>
        <w:mirrorIndents/>
        <w:jc w:val="both"/>
        <w:rPr>
          <w:rFonts w:ascii="Times New Roman" w:hAnsi="Times New Roman" w:cs="Times New Roman"/>
          <w:sz w:val="20"/>
          <w:szCs w:val="20"/>
        </w:rPr>
      </w:pPr>
      <w:hyperlink r:id="rId23" w:history="1">
        <w:r w:rsidR="00B72369" w:rsidRPr="001C71BC">
          <w:rPr>
            <w:rStyle w:val="Hyperlink"/>
            <w:rFonts w:ascii="Times New Roman" w:hAnsi="Times New Roman" w:cs="Times New Roman"/>
            <w:sz w:val="20"/>
            <w:szCs w:val="20"/>
            <w:u w:val="none"/>
          </w:rPr>
          <w:t xml:space="preserve">McEwen M, Wills EM (2018) </w:t>
        </w:r>
        <w:r w:rsidR="00161FB5" w:rsidRPr="001C71BC">
          <w:rPr>
            <w:rStyle w:val="Hyperlink"/>
            <w:rFonts w:ascii="Times New Roman" w:hAnsi="Times New Roman" w:cs="Times New Roman"/>
            <w:sz w:val="20"/>
            <w:szCs w:val="20"/>
            <w:u w:val="none"/>
          </w:rPr>
          <w:t>Theoretical basis for n</w:t>
        </w:r>
        <w:r w:rsidR="008E4176" w:rsidRPr="001C71BC">
          <w:rPr>
            <w:rStyle w:val="Hyperlink"/>
            <w:rFonts w:ascii="Times New Roman" w:hAnsi="Times New Roman" w:cs="Times New Roman"/>
            <w:sz w:val="20"/>
            <w:szCs w:val="20"/>
            <w:u w:val="none"/>
          </w:rPr>
          <w:t>ursing (5</w:t>
        </w:r>
        <w:r w:rsidR="008E4176" w:rsidRPr="001C71BC">
          <w:rPr>
            <w:rStyle w:val="Hyperlink"/>
            <w:rFonts w:ascii="Times New Roman" w:hAnsi="Times New Roman" w:cs="Times New Roman"/>
            <w:color w:val="FF0000"/>
            <w:sz w:val="20"/>
            <w:szCs w:val="20"/>
            <w:u w:val="none"/>
            <w:vertAlign w:val="superscript"/>
          </w:rPr>
          <w:t>th</w:t>
        </w:r>
        <w:r w:rsidR="008E4176" w:rsidRPr="001C71BC">
          <w:rPr>
            <w:rStyle w:val="Hyperlink"/>
            <w:rFonts w:ascii="Times New Roman" w:hAnsi="Times New Roman" w:cs="Times New Roman"/>
            <w:color w:val="FF0000"/>
            <w:sz w:val="20"/>
            <w:szCs w:val="20"/>
            <w:u w:val="none"/>
          </w:rPr>
          <w:t xml:space="preserve"> </w:t>
        </w:r>
        <w:r w:rsidR="00161FB5" w:rsidRPr="001C71BC">
          <w:rPr>
            <w:rStyle w:val="Hyperlink"/>
            <w:rFonts w:ascii="Times New Roman" w:hAnsi="Times New Roman" w:cs="Times New Roman"/>
            <w:sz w:val="20"/>
            <w:szCs w:val="20"/>
            <w:u w:val="none"/>
          </w:rPr>
          <w:t>edition</w:t>
        </w:r>
        <w:r w:rsidR="008E4176" w:rsidRPr="001C71BC">
          <w:rPr>
            <w:rStyle w:val="Hyperlink"/>
            <w:rFonts w:ascii="Times New Roman" w:hAnsi="Times New Roman" w:cs="Times New Roman"/>
            <w:sz w:val="20"/>
            <w:szCs w:val="20"/>
            <w:u w:val="none"/>
          </w:rPr>
          <w:t>)</w:t>
        </w:r>
        <w:r w:rsidR="00161FB5" w:rsidRPr="001C71BC">
          <w:rPr>
            <w:rStyle w:val="Hyperlink"/>
            <w:rFonts w:ascii="Times New Roman" w:hAnsi="Times New Roman" w:cs="Times New Roman"/>
            <w:sz w:val="20"/>
            <w:szCs w:val="20"/>
            <w:u w:val="none"/>
          </w:rPr>
          <w:t>. Philadelphia: Wolters Kluwer</w:t>
        </w:r>
        <w:r w:rsidR="003C7FD0" w:rsidRPr="001C71BC">
          <w:rPr>
            <w:rStyle w:val="Hyperlink"/>
            <w:rFonts w:ascii="Times New Roman" w:hAnsi="Times New Roman" w:cs="Times New Roman"/>
            <w:sz w:val="20"/>
            <w:szCs w:val="20"/>
            <w:u w:val="none"/>
          </w:rPr>
          <w:t xml:space="preserve">. </w:t>
        </w:r>
        <w:proofErr w:type="spellStart"/>
        <w:r w:rsidR="003C7FD0" w:rsidRPr="001C71BC">
          <w:rPr>
            <w:rStyle w:val="Hyperlink"/>
            <w:rFonts w:ascii="Times New Roman" w:hAnsi="Times New Roman" w:cs="Times New Roman"/>
            <w:sz w:val="20"/>
            <w:szCs w:val="20"/>
            <w:u w:val="none"/>
          </w:rPr>
          <w:t>Pg</w:t>
        </w:r>
        <w:proofErr w:type="spellEnd"/>
        <w:r w:rsidR="003C7FD0" w:rsidRPr="001C71BC">
          <w:rPr>
            <w:rStyle w:val="Hyperlink"/>
            <w:rFonts w:ascii="Times New Roman" w:hAnsi="Times New Roman" w:cs="Times New Roman"/>
            <w:sz w:val="20"/>
            <w:szCs w:val="20"/>
            <w:u w:val="none"/>
          </w:rPr>
          <w:t xml:space="preserve"> No: 608</w:t>
        </w:r>
        <w:r w:rsidR="00161FB5" w:rsidRPr="001C71BC">
          <w:rPr>
            <w:rStyle w:val="Hyperlink"/>
            <w:rFonts w:ascii="Times New Roman" w:hAnsi="Times New Roman" w:cs="Times New Roman"/>
            <w:sz w:val="20"/>
            <w:szCs w:val="20"/>
            <w:u w:val="none"/>
          </w:rPr>
          <w:t>.</w:t>
        </w:r>
      </w:hyperlink>
      <w:r w:rsidR="00161FB5" w:rsidRPr="001C71BC">
        <w:rPr>
          <w:rFonts w:ascii="Times New Roman" w:hAnsi="Times New Roman" w:cs="Times New Roman"/>
          <w:sz w:val="20"/>
          <w:szCs w:val="20"/>
        </w:rPr>
        <w:t xml:space="preserve"> </w:t>
      </w:r>
    </w:p>
    <w:p w14:paraId="554EB48E" w14:textId="50F7ACD1" w:rsidR="00B31C13" w:rsidRPr="00B31C13" w:rsidRDefault="00225C4D" w:rsidP="00B97508">
      <w:pPr>
        <w:pStyle w:val="ListParagraph"/>
        <w:numPr>
          <w:ilvl w:val="0"/>
          <w:numId w:val="1"/>
        </w:numPr>
        <w:spacing w:after="0" w:line="240" w:lineRule="auto"/>
        <w:mirrorIndents/>
        <w:jc w:val="both"/>
        <w:rPr>
          <w:rFonts w:ascii="Times New Roman" w:hAnsi="Times New Roman" w:cs="Times New Roman"/>
          <w:sz w:val="20"/>
          <w:szCs w:val="20"/>
        </w:rPr>
      </w:pPr>
      <w:hyperlink r:id="rId24" w:history="1">
        <w:proofErr w:type="spellStart"/>
        <w:r w:rsidR="00AA0328" w:rsidRPr="001C71BC">
          <w:rPr>
            <w:rStyle w:val="Hyperlink"/>
            <w:rFonts w:ascii="Times New Roman" w:hAnsi="Times New Roman" w:cs="Times New Roman"/>
            <w:sz w:val="20"/>
            <w:szCs w:val="20"/>
            <w:u w:val="none"/>
          </w:rPr>
          <w:t>Kobiruzzaman</w:t>
        </w:r>
        <w:proofErr w:type="spellEnd"/>
        <w:r w:rsidR="00AA0328" w:rsidRPr="001C71BC">
          <w:rPr>
            <w:rStyle w:val="Hyperlink"/>
            <w:rFonts w:ascii="Times New Roman" w:hAnsi="Times New Roman" w:cs="Times New Roman"/>
            <w:sz w:val="20"/>
            <w:szCs w:val="20"/>
            <w:u w:val="none"/>
          </w:rPr>
          <w:t xml:space="preserve"> M (2021) Lewin’s change management model: unfreeze change refreeze example [Internet]. Educational Website for Online Lea</w:t>
        </w:r>
        <w:r w:rsidR="00B31C13" w:rsidRPr="001C71BC">
          <w:rPr>
            <w:rStyle w:val="Hyperlink"/>
            <w:rFonts w:ascii="Times New Roman" w:hAnsi="Times New Roman" w:cs="Times New Roman"/>
            <w:sz w:val="20"/>
            <w:szCs w:val="20"/>
            <w:u w:val="none"/>
          </w:rPr>
          <w:t>rning.</w:t>
        </w:r>
      </w:hyperlink>
    </w:p>
    <w:sectPr w:rsidR="00B31C13" w:rsidRPr="00B31C13" w:rsidSect="00BB38E2">
      <w:headerReference w:type="default" r:id="rId25"/>
      <w:headerReference w:type="first" r:id="rId2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D949E" w14:textId="77777777" w:rsidR="00225C4D" w:rsidRDefault="00225C4D">
      <w:pPr>
        <w:spacing w:after="0" w:line="240" w:lineRule="auto"/>
      </w:pPr>
      <w:r>
        <w:separator/>
      </w:r>
    </w:p>
  </w:endnote>
  <w:endnote w:type="continuationSeparator" w:id="0">
    <w:p w14:paraId="300A6EC5" w14:textId="77777777" w:rsidR="00225C4D" w:rsidRDefault="00225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96A89" w14:textId="77777777" w:rsidR="00225C4D" w:rsidRDefault="00225C4D">
      <w:pPr>
        <w:spacing w:after="0" w:line="240" w:lineRule="auto"/>
      </w:pPr>
      <w:r>
        <w:separator/>
      </w:r>
    </w:p>
  </w:footnote>
  <w:footnote w:type="continuationSeparator" w:id="0">
    <w:p w14:paraId="616BCD8E" w14:textId="77777777" w:rsidR="00225C4D" w:rsidRDefault="00225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1B0E4" w14:textId="77777777" w:rsidR="0056486D" w:rsidRPr="00162926" w:rsidRDefault="0056486D" w:rsidP="0056486D">
    <w:pPr>
      <w:tabs>
        <w:tab w:val="left" w:pos="7426"/>
      </w:tabs>
      <w:spacing w:after="0" w:line="240" w:lineRule="auto"/>
      <w:contextualSpacing/>
      <w:mirrorIndents/>
      <w:jc w:val="both"/>
      <w:rPr>
        <w:rFonts w:ascii="Times New Roman" w:hAnsi="Times New Roman" w:cs="Times New Roman"/>
        <w:sz w:val="20"/>
        <w:szCs w:val="20"/>
      </w:rPr>
    </w:pPr>
    <w:r w:rsidRPr="00162926">
      <w:rPr>
        <w:rFonts w:ascii="Times New Roman" w:hAnsi="Times New Roman" w:cs="Times New Roman"/>
        <w:noProof/>
        <w:sz w:val="20"/>
        <w:szCs w:val="20"/>
      </w:rPr>
      <w:drawing>
        <wp:anchor distT="0" distB="0" distL="114300" distR="114300" simplePos="0" relativeHeight="251659264" behindDoc="0" locked="0" layoutInCell="1" allowOverlap="1" wp14:anchorId="3D8CE91D" wp14:editId="61D7DA38">
          <wp:simplePos x="0" y="0"/>
          <wp:positionH relativeFrom="column">
            <wp:posOffset>67945</wp:posOffset>
          </wp:positionH>
          <wp:positionV relativeFrom="paragraph">
            <wp:posOffset>0</wp:posOffset>
          </wp:positionV>
          <wp:extent cx="982345" cy="797560"/>
          <wp:effectExtent l="0" t="0" r="825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016BFF63" w14:textId="77777777" w:rsidR="0056486D" w:rsidRPr="00F511C1" w:rsidRDefault="0056486D" w:rsidP="0056486D">
    <w:pPr>
      <w:tabs>
        <w:tab w:val="left" w:pos="7426"/>
      </w:tabs>
      <w:spacing w:after="0" w:line="240" w:lineRule="auto"/>
      <w:contextualSpacing/>
      <w:mirrorIndents/>
      <w:jc w:val="both"/>
      <w:rPr>
        <w:rFonts w:ascii="Times New Roman" w:hAnsi="Times New Roman" w:cs="Times New Roman"/>
      </w:rPr>
    </w:pPr>
    <w:r w:rsidRPr="00F511C1">
      <w:rPr>
        <w:rFonts w:ascii="Times New Roman" w:hAnsi="Times New Roman" w:cs="Times New Roman"/>
      </w:rPr>
      <w:t>Columbus Publishers</w:t>
    </w:r>
  </w:p>
  <w:p w14:paraId="2731234D" w14:textId="77777777" w:rsidR="0056486D" w:rsidRPr="00F511C1" w:rsidRDefault="0056486D" w:rsidP="0056486D">
    <w:pPr>
      <w:tabs>
        <w:tab w:val="left" w:pos="7426"/>
      </w:tabs>
      <w:spacing w:after="0" w:line="240" w:lineRule="auto"/>
      <w:contextualSpacing/>
      <w:mirrorIndents/>
      <w:jc w:val="both"/>
      <w:rPr>
        <w:rFonts w:ascii="Times New Roman" w:hAnsi="Times New Roman" w:cs="Times New Roman"/>
      </w:rPr>
    </w:pPr>
    <w:r w:rsidRPr="00F511C1">
      <w:rPr>
        <w:rFonts w:ascii="Times New Roman" w:hAnsi="Times New Roman" w:cs="Times New Roman"/>
      </w:rPr>
      <w:t>International Journal of Nursing and Health Care Science</w:t>
    </w:r>
  </w:p>
  <w:p w14:paraId="23240C81" w14:textId="4FA9BDD4" w:rsidR="0056486D" w:rsidRPr="00F511C1" w:rsidRDefault="0096553C" w:rsidP="0056486D">
    <w:pPr>
      <w:spacing w:after="0" w:line="240" w:lineRule="auto"/>
      <w:contextualSpacing/>
      <w:mirrorIndents/>
      <w:jc w:val="both"/>
      <w:rPr>
        <w:rFonts w:ascii="Times New Roman" w:hAnsi="Times New Roman" w:cs="Times New Roman"/>
      </w:rPr>
    </w:pPr>
    <w:r>
      <w:rPr>
        <w:rFonts w:ascii="Times New Roman" w:hAnsi="Times New Roman" w:cs="Times New Roman"/>
      </w:rPr>
      <w:t>Volume 02: Issue 02</w:t>
    </w:r>
  </w:p>
  <w:p w14:paraId="76CC8710" w14:textId="338A4B03" w:rsidR="0056486D" w:rsidRDefault="00162926" w:rsidP="0056486D">
    <w:pPr>
      <w:spacing w:after="0" w:line="240" w:lineRule="auto"/>
      <w:contextualSpacing/>
      <w:mirrorIndents/>
      <w:jc w:val="both"/>
      <w:rPr>
        <w:rFonts w:ascii="Times New Roman" w:hAnsi="Times New Roman" w:cs="Times New Roman"/>
        <w:sz w:val="20"/>
        <w:szCs w:val="20"/>
      </w:rPr>
    </w:pPr>
    <w:r w:rsidRPr="00F511C1">
      <w:rPr>
        <w:rFonts w:ascii="Times New Roman" w:hAnsi="Times New Roman" w:cs="Times New Roman"/>
      </w:rPr>
      <w:t>Bradley R,</w:t>
    </w:r>
    <w:r w:rsidR="0056486D" w:rsidRPr="00F511C1">
      <w:rPr>
        <w:rFonts w:ascii="Times New Roman" w:hAnsi="Times New Roman" w:cs="Times New Roman"/>
      </w:rPr>
      <w:t xml:space="preserve"> et al.</w:t>
    </w:r>
    <w:r>
      <w:rPr>
        <w:rFonts w:ascii="Times New Roman" w:hAnsi="Times New Roman" w:cs="Times New Roman"/>
        <w:sz w:val="20"/>
        <w:szCs w:val="20"/>
      </w:rPr>
      <w:t xml:space="preserve"> </w:t>
    </w:r>
  </w:p>
  <w:p w14:paraId="5B6C80EA" w14:textId="77777777" w:rsidR="00162926" w:rsidRPr="00162926" w:rsidRDefault="00162926" w:rsidP="0056486D">
    <w:pPr>
      <w:spacing w:after="0" w:line="240" w:lineRule="auto"/>
      <w:contextualSpacing/>
      <w:mirrorIndents/>
      <w:jc w:val="both"/>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69C60" w14:textId="77777777" w:rsidR="00366E62" w:rsidRDefault="00695C67">
    <w:pPr>
      <w:pStyle w:val="APAPageHeading"/>
    </w:pPr>
    <w:r w:rsidRPr="00317AE2">
      <w:rPr>
        <w:rStyle w:val="PlaceholderText"/>
      </w:rPr>
      <w:t>Click or tap here to enter text.</w:t>
    </w:r>
    <w:r>
      <w:tab/>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7642"/>
    <w:multiLevelType w:val="hybridMultilevel"/>
    <w:tmpl w:val="915A91CC"/>
    <w:lvl w:ilvl="0" w:tplc="DDEE77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2C"/>
    <w:rsid w:val="0000678E"/>
    <w:rsid w:val="000218E3"/>
    <w:rsid w:val="00021ED1"/>
    <w:rsid w:val="000527CC"/>
    <w:rsid w:val="000528C7"/>
    <w:rsid w:val="00053FB8"/>
    <w:rsid w:val="000744F7"/>
    <w:rsid w:val="00086B1D"/>
    <w:rsid w:val="000A3832"/>
    <w:rsid w:val="000B09FF"/>
    <w:rsid w:val="000B123F"/>
    <w:rsid w:val="000B22C3"/>
    <w:rsid w:val="000D10FA"/>
    <w:rsid w:val="000D1E6D"/>
    <w:rsid w:val="000E65CE"/>
    <w:rsid w:val="000F7A60"/>
    <w:rsid w:val="00110138"/>
    <w:rsid w:val="00113400"/>
    <w:rsid w:val="00117792"/>
    <w:rsid w:val="0012383B"/>
    <w:rsid w:val="00156830"/>
    <w:rsid w:val="00157BB4"/>
    <w:rsid w:val="00161FB5"/>
    <w:rsid w:val="00162926"/>
    <w:rsid w:val="00165094"/>
    <w:rsid w:val="00176377"/>
    <w:rsid w:val="0017750D"/>
    <w:rsid w:val="001A2C44"/>
    <w:rsid w:val="001B68CB"/>
    <w:rsid w:val="001C5CBC"/>
    <w:rsid w:val="001C71BC"/>
    <w:rsid w:val="001E176F"/>
    <w:rsid w:val="001F0A53"/>
    <w:rsid w:val="001F17EA"/>
    <w:rsid w:val="0020492C"/>
    <w:rsid w:val="00212A99"/>
    <w:rsid w:val="002136A4"/>
    <w:rsid w:val="00220066"/>
    <w:rsid w:val="00224DC6"/>
    <w:rsid w:val="00225C4D"/>
    <w:rsid w:val="002341F2"/>
    <w:rsid w:val="002377F0"/>
    <w:rsid w:val="00243754"/>
    <w:rsid w:val="00255658"/>
    <w:rsid w:val="00257128"/>
    <w:rsid w:val="00276E1A"/>
    <w:rsid w:val="002810E3"/>
    <w:rsid w:val="002842F9"/>
    <w:rsid w:val="0028666A"/>
    <w:rsid w:val="0028765C"/>
    <w:rsid w:val="00294E5D"/>
    <w:rsid w:val="002B7FEE"/>
    <w:rsid w:val="002C38B1"/>
    <w:rsid w:val="002D0BB9"/>
    <w:rsid w:val="002D191A"/>
    <w:rsid w:val="002E6EF6"/>
    <w:rsid w:val="002E7B93"/>
    <w:rsid w:val="002F4E52"/>
    <w:rsid w:val="00324514"/>
    <w:rsid w:val="00326636"/>
    <w:rsid w:val="0033568E"/>
    <w:rsid w:val="0033795E"/>
    <w:rsid w:val="00350A8C"/>
    <w:rsid w:val="003801FB"/>
    <w:rsid w:val="00395937"/>
    <w:rsid w:val="003B5268"/>
    <w:rsid w:val="003C36CA"/>
    <w:rsid w:val="003C3ABD"/>
    <w:rsid w:val="003C7FD0"/>
    <w:rsid w:val="003D1089"/>
    <w:rsid w:val="003D44E3"/>
    <w:rsid w:val="003E07C9"/>
    <w:rsid w:val="003E38DD"/>
    <w:rsid w:val="003E4251"/>
    <w:rsid w:val="004012D3"/>
    <w:rsid w:val="004022E0"/>
    <w:rsid w:val="00405158"/>
    <w:rsid w:val="00425501"/>
    <w:rsid w:val="0043290E"/>
    <w:rsid w:val="00437AB6"/>
    <w:rsid w:val="00447958"/>
    <w:rsid w:val="00453E68"/>
    <w:rsid w:val="004570DB"/>
    <w:rsid w:val="0046467C"/>
    <w:rsid w:val="004667F7"/>
    <w:rsid w:val="00467070"/>
    <w:rsid w:val="00467DCD"/>
    <w:rsid w:val="00475059"/>
    <w:rsid w:val="004963A0"/>
    <w:rsid w:val="004A597A"/>
    <w:rsid w:val="004C18D4"/>
    <w:rsid w:val="004F1B62"/>
    <w:rsid w:val="00532685"/>
    <w:rsid w:val="005415E5"/>
    <w:rsid w:val="00555565"/>
    <w:rsid w:val="0056215A"/>
    <w:rsid w:val="0056486D"/>
    <w:rsid w:val="00582195"/>
    <w:rsid w:val="00591F1E"/>
    <w:rsid w:val="005A73FF"/>
    <w:rsid w:val="005C0526"/>
    <w:rsid w:val="005C2029"/>
    <w:rsid w:val="005C20C8"/>
    <w:rsid w:val="005C4059"/>
    <w:rsid w:val="005C74E6"/>
    <w:rsid w:val="005D38F2"/>
    <w:rsid w:val="005E379E"/>
    <w:rsid w:val="00603945"/>
    <w:rsid w:val="00603DEE"/>
    <w:rsid w:val="006126B0"/>
    <w:rsid w:val="0062456A"/>
    <w:rsid w:val="00630581"/>
    <w:rsid w:val="00647638"/>
    <w:rsid w:val="00652EE6"/>
    <w:rsid w:val="00655074"/>
    <w:rsid w:val="00664BB2"/>
    <w:rsid w:val="006736C7"/>
    <w:rsid w:val="006943A0"/>
    <w:rsid w:val="00695C67"/>
    <w:rsid w:val="006A739E"/>
    <w:rsid w:val="006B62B3"/>
    <w:rsid w:val="006B76D5"/>
    <w:rsid w:val="006C2C7C"/>
    <w:rsid w:val="006C3DDE"/>
    <w:rsid w:val="006E3A81"/>
    <w:rsid w:val="0071350F"/>
    <w:rsid w:val="007144EC"/>
    <w:rsid w:val="007242E7"/>
    <w:rsid w:val="00735410"/>
    <w:rsid w:val="00747B3C"/>
    <w:rsid w:val="007501FF"/>
    <w:rsid w:val="00754275"/>
    <w:rsid w:val="00760008"/>
    <w:rsid w:val="0076099A"/>
    <w:rsid w:val="007652C4"/>
    <w:rsid w:val="00792FAE"/>
    <w:rsid w:val="007948AA"/>
    <w:rsid w:val="007C7655"/>
    <w:rsid w:val="007E07D6"/>
    <w:rsid w:val="008108CB"/>
    <w:rsid w:val="008255A2"/>
    <w:rsid w:val="00841612"/>
    <w:rsid w:val="00846793"/>
    <w:rsid w:val="008472A2"/>
    <w:rsid w:val="00861F02"/>
    <w:rsid w:val="0086348D"/>
    <w:rsid w:val="00864E9E"/>
    <w:rsid w:val="008A58CF"/>
    <w:rsid w:val="008B3696"/>
    <w:rsid w:val="008D0CC0"/>
    <w:rsid w:val="008E4176"/>
    <w:rsid w:val="008E5DD9"/>
    <w:rsid w:val="009202EB"/>
    <w:rsid w:val="00930FA7"/>
    <w:rsid w:val="00932D57"/>
    <w:rsid w:val="00933764"/>
    <w:rsid w:val="00934A0F"/>
    <w:rsid w:val="00942300"/>
    <w:rsid w:val="0094403C"/>
    <w:rsid w:val="0095226A"/>
    <w:rsid w:val="00956E69"/>
    <w:rsid w:val="0096553C"/>
    <w:rsid w:val="00983389"/>
    <w:rsid w:val="009B3E10"/>
    <w:rsid w:val="009D2F27"/>
    <w:rsid w:val="009D4522"/>
    <w:rsid w:val="009D53DA"/>
    <w:rsid w:val="009E3E3A"/>
    <w:rsid w:val="009E492B"/>
    <w:rsid w:val="009F0111"/>
    <w:rsid w:val="009F2ED8"/>
    <w:rsid w:val="009F46EE"/>
    <w:rsid w:val="009F6C4F"/>
    <w:rsid w:val="009F73F5"/>
    <w:rsid w:val="00A01DF5"/>
    <w:rsid w:val="00A10C99"/>
    <w:rsid w:val="00A134D8"/>
    <w:rsid w:val="00A330FA"/>
    <w:rsid w:val="00A3584A"/>
    <w:rsid w:val="00A779E6"/>
    <w:rsid w:val="00A8692A"/>
    <w:rsid w:val="00A91B64"/>
    <w:rsid w:val="00AA0328"/>
    <w:rsid w:val="00AB15F4"/>
    <w:rsid w:val="00AC169E"/>
    <w:rsid w:val="00AC1980"/>
    <w:rsid w:val="00AF5D31"/>
    <w:rsid w:val="00AF7677"/>
    <w:rsid w:val="00B01944"/>
    <w:rsid w:val="00B111B9"/>
    <w:rsid w:val="00B24475"/>
    <w:rsid w:val="00B31C13"/>
    <w:rsid w:val="00B337BB"/>
    <w:rsid w:val="00B51740"/>
    <w:rsid w:val="00B561E2"/>
    <w:rsid w:val="00B65A7F"/>
    <w:rsid w:val="00B72369"/>
    <w:rsid w:val="00B72CE7"/>
    <w:rsid w:val="00B74807"/>
    <w:rsid w:val="00B76344"/>
    <w:rsid w:val="00B97508"/>
    <w:rsid w:val="00BA2DCD"/>
    <w:rsid w:val="00BA70A6"/>
    <w:rsid w:val="00BB300C"/>
    <w:rsid w:val="00BB38E2"/>
    <w:rsid w:val="00BC155A"/>
    <w:rsid w:val="00BC65C2"/>
    <w:rsid w:val="00BD2049"/>
    <w:rsid w:val="00BE6AC7"/>
    <w:rsid w:val="00BF30F8"/>
    <w:rsid w:val="00C13C47"/>
    <w:rsid w:val="00C161E8"/>
    <w:rsid w:val="00C24B09"/>
    <w:rsid w:val="00C26E7D"/>
    <w:rsid w:val="00C623CC"/>
    <w:rsid w:val="00C75EB5"/>
    <w:rsid w:val="00C8578A"/>
    <w:rsid w:val="00C87F97"/>
    <w:rsid w:val="00C923DB"/>
    <w:rsid w:val="00CA3677"/>
    <w:rsid w:val="00CB6BEF"/>
    <w:rsid w:val="00CD44EE"/>
    <w:rsid w:val="00D0723F"/>
    <w:rsid w:val="00D17F1E"/>
    <w:rsid w:val="00D44698"/>
    <w:rsid w:val="00D520E2"/>
    <w:rsid w:val="00D57A42"/>
    <w:rsid w:val="00D60ADB"/>
    <w:rsid w:val="00D63CC0"/>
    <w:rsid w:val="00D90668"/>
    <w:rsid w:val="00DD0EFC"/>
    <w:rsid w:val="00DD21C8"/>
    <w:rsid w:val="00DD5489"/>
    <w:rsid w:val="00DE1632"/>
    <w:rsid w:val="00E215BB"/>
    <w:rsid w:val="00E22614"/>
    <w:rsid w:val="00E23133"/>
    <w:rsid w:val="00E251F7"/>
    <w:rsid w:val="00E32655"/>
    <w:rsid w:val="00E35B23"/>
    <w:rsid w:val="00E4441F"/>
    <w:rsid w:val="00E5011B"/>
    <w:rsid w:val="00E61BB8"/>
    <w:rsid w:val="00E641EE"/>
    <w:rsid w:val="00E71E6C"/>
    <w:rsid w:val="00E7424A"/>
    <w:rsid w:val="00E83AC9"/>
    <w:rsid w:val="00E92C00"/>
    <w:rsid w:val="00EB448B"/>
    <w:rsid w:val="00ED0B9C"/>
    <w:rsid w:val="00EF3662"/>
    <w:rsid w:val="00EF5668"/>
    <w:rsid w:val="00EF7E7D"/>
    <w:rsid w:val="00F10FE2"/>
    <w:rsid w:val="00F144F4"/>
    <w:rsid w:val="00F15986"/>
    <w:rsid w:val="00F15AE9"/>
    <w:rsid w:val="00F4384D"/>
    <w:rsid w:val="00F445B5"/>
    <w:rsid w:val="00F511C1"/>
    <w:rsid w:val="00F55510"/>
    <w:rsid w:val="00F60493"/>
    <w:rsid w:val="00F62461"/>
    <w:rsid w:val="00F665CB"/>
    <w:rsid w:val="00F71148"/>
    <w:rsid w:val="00F75069"/>
    <w:rsid w:val="00F767F2"/>
    <w:rsid w:val="00F82737"/>
    <w:rsid w:val="00F863F2"/>
    <w:rsid w:val="00FB44F4"/>
    <w:rsid w:val="00FE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FAB5"/>
  <w15:chartTrackingRefBased/>
  <w15:docId w15:val="{43485374-BA96-42B9-8B59-10BF783B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PageHeading">
    <w:name w:val="APA Page Heading"/>
    <w:basedOn w:val="Normal"/>
    <w:rsid w:val="0020492C"/>
    <w:pPr>
      <w:tabs>
        <w:tab w:val="right" w:pos="9360"/>
      </w:tabs>
      <w:spacing w:after="0" w:line="48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0492C"/>
    <w:rPr>
      <w:color w:val="808080"/>
    </w:rPr>
  </w:style>
  <w:style w:type="character" w:styleId="CommentReference">
    <w:name w:val="annotation reference"/>
    <w:basedOn w:val="DefaultParagraphFont"/>
    <w:semiHidden/>
    <w:unhideWhenUsed/>
    <w:rsid w:val="0020492C"/>
    <w:rPr>
      <w:sz w:val="16"/>
      <w:szCs w:val="16"/>
    </w:rPr>
  </w:style>
  <w:style w:type="paragraph" w:styleId="CommentText">
    <w:name w:val="annotation text"/>
    <w:basedOn w:val="Normal"/>
    <w:link w:val="CommentTextChar"/>
    <w:semiHidden/>
    <w:unhideWhenUsed/>
    <w:rsid w:val="0020492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0492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B6BEF"/>
    <w:rPr>
      <w:color w:val="0563C1" w:themeColor="hyperlink"/>
      <w:u w:val="single"/>
    </w:rPr>
  </w:style>
  <w:style w:type="character" w:customStyle="1" w:styleId="UnresolvedMention">
    <w:name w:val="Unresolved Mention"/>
    <w:basedOn w:val="DefaultParagraphFont"/>
    <w:uiPriority w:val="99"/>
    <w:semiHidden/>
    <w:unhideWhenUsed/>
    <w:rsid w:val="00CB6BEF"/>
    <w:rPr>
      <w:color w:val="605E5C"/>
      <w:shd w:val="clear" w:color="auto" w:fill="E1DFDD"/>
    </w:rPr>
  </w:style>
  <w:style w:type="paragraph" w:styleId="Header">
    <w:name w:val="header"/>
    <w:basedOn w:val="Normal"/>
    <w:link w:val="HeaderChar"/>
    <w:uiPriority w:val="99"/>
    <w:unhideWhenUsed/>
    <w:rsid w:val="00F4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B5"/>
  </w:style>
  <w:style w:type="paragraph" w:styleId="Footer">
    <w:name w:val="footer"/>
    <w:basedOn w:val="Normal"/>
    <w:link w:val="FooterChar"/>
    <w:uiPriority w:val="99"/>
    <w:unhideWhenUsed/>
    <w:rsid w:val="00F4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B5"/>
  </w:style>
  <w:style w:type="paragraph" w:styleId="ListParagraph">
    <w:name w:val="List Paragraph"/>
    <w:basedOn w:val="Normal"/>
    <w:uiPriority w:val="34"/>
    <w:qFormat/>
    <w:rsid w:val="006E3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82244">
      <w:bodyDiv w:val="1"/>
      <w:marLeft w:val="0"/>
      <w:marRight w:val="0"/>
      <w:marTop w:val="0"/>
      <w:marBottom w:val="0"/>
      <w:divBdr>
        <w:top w:val="none" w:sz="0" w:space="0" w:color="auto"/>
        <w:left w:val="none" w:sz="0" w:space="0" w:color="auto"/>
        <w:bottom w:val="none" w:sz="0" w:space="0" w:color="auto"/>
        <w:right w:val="none" w:sz="0" w:space="0" w:color="auto"/>
      </w:divBdr>
      <w:divsChild>
        <w:div w:id="234778486">
          <w:marLeft w:val="0"/>
          <w:marRight w:val="0"/>
          <w:marTop w:val="0"/>
          <w:marBottom w:val="0"/>
          <w:divBdr>
            <w:top w:val="none" w:sz="0" w:space="0" w:color="auto"/>
            <w:left w:val="none" w:sz="0" w:space="0" w:color="auto"/>
            <w:bottom w:val="none" w:sz="0" w:space="0" w:color="auto"/>
            <w:right w:val="none" w:sz="0" w:space="0" w:color="auto"/>
          </w:divBdr>
          <w:divsChild>
            <w:div w:id="46073638">
              <w:marLeft w:val="0"/>
              <w:marRight w:val="0"/>
              <w:marTop w:val="0"/>
              <w:marBottom w:val="0"/>
              <w:divBdr>
                <w:top w:val="none" w:sz="0" w:space="0" w:color="auto"/>
                <w:left w:val="none" w:sz="0" w:space="0" w:color="auto"/>
                <w:bottom w:val="none" w:sz="0" w:space="0" w:color="auto"/>
                <w:right w:val="none" w:sz="0" w:space="0" w:color="auto"/>
              </w:divBdr>
              <w:divsChild>
                <w:div w:id="160900105">
                  <w:marLeft w:val="0"/>
                  <w:marRight w:val="0"/>
                  <w:marTop w:val="0"/>
                  <w:marBottom w:val="240"/>
                  <w:divBdr>
                    <w:top w:val="none" w:sz="0" w:space="0" w:color="auto"/>
                    <w:left w:val="none" w:sz="0" w:space="0" w:color="auto"/>
                    <w:bottom w:val="none" w:sz="0" w:space="0" w:color="auto"/>
                    <w:right w:val="none" w:sz="0" w:space="0" w:color="auto"/>
                  </w:divBdr>
                  <w:divsChild>
                    <w:div w:id="1336032694">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 w:id="1424570061">
              <w:marLeft w:val="0"/>
              <w:marRight w:val="0"/>
              <w:marTop w:val="0"/>
              <w:marBottom w:val="0"/>
              <w:divBdr>
                <w:top w:val="none" w:sz="0" w:space="0" w:color="auto"/>
                <w:left w:val="none" w:sz="0" w:space="0" w:color="auto"/>
                <w:bottom w:val="none" w:sz="0" w:space="0" w:color="auto"/>
                <w:right w:val="none" w:sz="0" w:space="0" w:color="auto"/>
              </w:divBdr>
              <w:divsChild>
                <w:div w:id="435715847">
                  <w:marLeft w:val="0"/>
                  <w:marRight w:val="0"/>
                  <w:marTop w:val="0"/>
                  <w:marBottom w:val="240"/>
                  <w:divBdr>
                    <w:top w:val="none" w:sz="0" w:space="0" w:color="auto"/>
                    <w:left w:val="none" w:sz="0" w:space="0" w:color="auto"/>
                    <w:bottom w:val="none" w:sz="0" w:space="0" w:color="auto"/>
                    <w:right w:val="none" w:sz="0" w:space="0" w:color="auto"/>
                  </w:divBdr>
                  <w:divsChild>
                    <w:div w:id="1403991661">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 w:id="1765109854">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240"/>
                  <w:divBdr>
                    <w:top w:val="none" w:sz="0" w:space="0" w:color="auto"/>
                    <w:left w:val="none" w:sz="0" w:space="0" w:color="auto"/>
                    <w:bottom w:val="none" w:sz="0" w:space="0" w:color="auto"/>
                    <w:right w:val="none" w:sz="0" w:space="0" w:color="auto"/>
                  </w:divBdr>
                  <w:divsChild>
                    <w:div w:id="2052653720">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 w:id="607662077">
              <w:marLeft w:val="0"/>
              <w:marRight w:val="0"/>
              <w:marTop w:val="0"/>
              <w:marBottom w:val="0"/>
              <w:divBdr>
                <w:top w:val="none" w:sz="0" w:space="0" w:color="auto"/>
                <w:left w:val="none" w:sz="0" w:space="0" w:color="auto"/>
                <w:bottom w:val="none" w:sz="0" w:space="0" w:color="auto"/>
                <w:right w:val="none" w:sz="0" w:space="0" w:color="auto"/>
              </w:divBdr>
              <w:divsChild>
                <w:div w:id="78521878">
                  <w:marLeft w:val="0"/>
                  <w:marRight w:val="0"/>
                  <w:marTop w:val="0"/>
                  <w:marBottom w:val="240"/>
                  <w:divBdr>
                    <w:top w:val="none" w:sz="0" w:space="0" w:color="auto"/>
                    <w:left w:val="none" w:sz="0" w:space="0" w:color="auto"/>
                    <w:bottom w:val="none" w:sz="0" w:space="0" w:color="auto"/>
                    <w:right w:val="none" w:sz="0" w:space="0" w:color="auto"/>
                  </w:divBdr>
                  <w:divsChild>
                    <w:div w:id="1973633496">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 w:id="1445691106">
              <w:marLeft w:val="0"/>
              <w:marRight w:val="0"/>
              <w:marTop w:val="0"/>
              <w:marBottom w:val="0"/>
              <w:divBdr>
                <w:top w:val="none" w:sz="0" w:space="0" w:color="auto"/>
                <w:left w:val="none" w:sz="0" w:space="0" w:color="auto"/>
                <w:bottom w:val="none" w:sz="0" w:space="0" w:color="auto"/>
                <w:right w:val="none" w:sz="0" w:space="0" w:color="auto"/>
              </w:divBdr>
              <w:divsChild>
                <w:div w:id="42944179">
                  <w:marLeft w:val="0"/>
                  <w:marRight w:val="0"/>
                  <w:marTop w:val="0"/>
                  <w:marBottom w:val="240"/>
                  <w:divBdr>
                    <w:top w:val="none" w:sz="0" w:space="0" w:color="auto"/>
                    <w:left w:val="none" w:sz="0" w:space="0" w:color="auto"/>
                    <w:bottom w:val="none" w:sz="0" w:space="0" w:color="auto"/>
                    <w:right w:val="none" w:sz="0" w:space="0" w:color="auto"/>
                  </w:divBdr>
                  <w:divsChild>
                    <w:div w:id="40517156">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 w:id="1930767962">
              <w:marLeft w:val="0"/>
              <w:marRight w:val="0"/>
              <w:marTop w:val="0"/>
              <w:marBottom w:val="0"/>
              <w:divBdr>
                <w:top w:val="none" w:sz="0" w:space="0" w:color="auto"/>
                <w:left w:val="none" w:sz="0" w:space="0" w:color="auto"/>
                <w:bottom w:val="none" w:sz="0" w:space="0" w:color="auto"/>
                <w:right w:val="none" w:sz="0" w:space="0" w:color="auto"/>
              </w:divBdr>
              <w:divsChild>
                <w:div w:id="86343181">
                  <w:marLeft w:val="0"/>
                  <w:marRight w:val="0"/>
                  <w:marTop w:val="0"/>
                  <w:marBottom w:val="240"/>
                  <w:divBdr>
                    <w:top w:val="none" w:sz="0" w:space="0" w:color="auto"/>
                    <w:left w:val="none" w:sz="0" w:space="0" w:color="auto"/>
                    <w:bottom w:val="none" w:sz="0" w:space="0" w:color="auto"/>
                    <w:right w:val="none" w:sz="0" w:space="0" w:color="auto"/>
                  </w:divBdr>
                  <w:divsChild>
                    <w:div w:id="1323116393">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 w:id="3434783">
              <w:marLeft w:val="0"/>
              <w:marRight w:val="0"/>
              <w:marTop w:val="0"/>
              <w:marBottom w:val="0"/>
              <w:divBdr>
                <w:top w:val="none" w:sz="0" w:space="0" w:color="auto"/>
                <w:left w:val="none" w:sz="0" w:space="0" w:color="auto"/>
                <w:bottom w:val="none" w:sz="0" w:space="0" w:color="auto"/>
                <w:right w:val="none" w:sz="0" w:space="0" w:color="auto"/>
              </w:divBdr>
              <w:divsChild>
                <w:div w:id="229120742">
                  <w:marLeft w:val="0"/>
                  <w:marRight w:val="0"/>
                  <w:marTop w:val="0"/>
                  <w:marBottom w:val="240"/>
                  <w:divBdr>
                    <w:top w:val="none" w:sz="0" w:space="0" w:color="auto"/>
                    <w:left w:val="none" w:sz="0" w:space="0" w:color="auto"/>
                    <w:bottom w:val="none" w:sz="0" w:space="0" w:color="auto"/>
                    <w:right w:val="none" w:sz="0" w:space="0" w:color="auto"/>
                  </w:divBdr>
                  <w:divsChild>
                    <w:div w:id="915359179">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 w:id="1061489626">
              <w:marLeft w:val="0"/>
              <w:marRight w:val="0"/>
              <w:marTop w:val="0"/>
              <w:marBottom w:val="0"/>
              <w:divBdr>
                <w:top w:val="none" w:sz="0" w:space="0" w:color="auto"/>
                <w:left w:val="none" w:sz="0" w:space="0" w:color="auto"/>
                <w:bottom w:val="none" w:sz="0" w:space="0" w:color="auto"/>
                <w:right w:val="none" w:sz="0" w:space="0" w:color="auto"/>
              </w:divBdr>
              <w:divsChild>
                <w:div w:id="624429875">
                  <w:marLeft w:val="0"/>
                  <w:marRight w:val="0"/>
                  <w:marTop w:val="0"/>
                  <w:marBottom w:val="240"/>
                  <w:divBdr>
                    <w:top w:val="none" w:sz="0" w:space="0" w:color="auto"/>
                    <w:left w:val="none" w:sz="0" w:space="0" w:color="auto"/>
                    <w:bottom w:val="none" w:sz="0" w:space="0" w:color="auto"/>
                    <w:right w:val="none" w:sz="0" w:space="0" w:color="auto"/>
                  </w:divBdr>
                  <w:divsChild>
                    <w:div w:id="1806852067">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 w:id="648287230">
              <w:marLeft w:val="0"/>
              <w:marRight w:val="0"/>
              <w:marTop w:val="0"/>
              <w:marBottom w:val="0"/>
              <w:divBdr>
                <w:top w:val="none" w:sz="0" w:space="0" w:color="auto"/>
                <w:left w:val="none" w:sz="0" w:space="0" w:color="auto"/>
                <w:bottom w:val="none" w:sz="0" w:space="0" w:color="auto"/>
                <w:right w:val="none" w:sz="0" w:space="0" w:color="auto"/>
              </w:divBdr>
              <w:divsChild>
                <w:div w:id="559177142">
                  <w:marLeft w:val="0"/>
                  <w:marRight w:val="0"/>
                  <w:marTop w:val="0"/>
                  <w:marBottom w:val="240"/>
                  <w:divBdr>
                    <w:top w:val="none" w:sz="0" w:space="0" w:color="auto"/>
                    <w:left w:val="none" w:sz="0" w:space="0" w:color="auto"/>
                    <w:bottom w:val="none" w:sz="0" w:space="0" w:color="auto"/>
                    <w:right w:val="none" w:sz="0" w:space="0" w:color="auto"/>
                  </w:divBdr>
                  <w:divsChild>
                    <w:div w:id="775095320">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 w:id="423696472">
              <w:marLeft w:val="0"/>
              <w:marRight w:val="0"/>
              <w:marTop w:val="0"/>
              <w:marBottom w:val="0"/>
              <w:divBdr>
                <w:top w:val="none" w:sz="0" w:space="0" w:color="auto"/>
                <w:left w:val="none" w:sz="0" w:space="0" w:color="auto"/>
                <w:bottom w:val="none" w:sz="0" w:space="0" w:color="auto"/>
                <w:right w:val="none" w:sz="0" w:space="0" w:color="auto"/>
              </w:divBdr>
              <w:divsChild>
                <w:div w:id="907230116">
                  <w:marLeft w:val="0"/>
                  <w:marRight w:val="0"/>
                  <w:marTop w:val="0"/>
                  <w:marBottom w:val="240"/>
                  <w:divBdr>
                    <w:top w:val="none" w:sz="0" w:space="0" w:color="auto"/>
                    <w:left w:val="none" w:sz="0" w:space="0" w:color="auto"/>
                    <w:bottom w:val="none" w:sz="0" w:space="0" w:color="auto"/>
                    <w:right w:val="none" w:sz="0" w:space="0" w:color="auto"/>
                  </w:divBdr>
                  <w:divsChild>
                    <w:div w:id="394593295">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 w:id="1968850645">
              <w:marLeft w:val="0"/>
              <w:marRight w:val="0"/>
              <w:marTop w:val="0"/>
              <w:marBottom w:val="0"/>
              <w:divBdr>
                <w:top w:val="none" w:sz="0" w:space="0" w:color="auto"/>
                <w:left w:val="none" w:sz="0" w:space="0" w:color="auto"/>
                <w:bottom w:val="none" w:sz="0" w:space="0" w:color="auto"/>
                <w:right w:val="none" w:sz="0" w:space="0" w:color="auto"/>
              </w:divBdr>
              <w:divsChild>
                <w:div w:id="1264453552">
                  <w:marLeft w:val="0"/>
                  <w:marRight w:val="0"/>
                  <w:marTop w:val="0"/>
                  <w:marBottom w:val="240"/>
                  <w:divBdr>
                    <w:top w:val="none" w:sz="0" w:space="0" w:color="auto"/>
                    <w:left w:val="none" w:sz="0" w:space="0" w:color="auto"/>
                    <w:bottom w:val="none" w:sz="0" w:space="0" w:color="auto"/>
                    <w:right w:val="none" w:sz="0" w:space="0" w:color="auto"/>
                  </w:divBdr>
                  <w:divsChild>
                    <w:div w:id="87653643">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 w:id="1298294020">
              <w:marLeft w:val="0"/>
              <w:marRight w:val="0"/>
              <w:marTop w:val="0"/>
              <w:marBottom w:val="0"/>
              <w:divBdr>
                <w:top w:val="none" w:sz="0" w:space="0" w:color="auto"/>
                <w:left w:val="none" w:sz="0" w:space="0" w:color="auto"/>
                <w:bottom w:val="none" w:sz="0" w:space="0" w:color="auto"/>
                <w:right w:val="none" w:sz="0" w:space="0" w:color="auto"/>
              </w:divBdr>
              <w:divsChild>
                <w:div w:id="1716854368">
                  <w:marLeft w:val="0"/>
                  <w:marRight w:val="0"/>
                  <w:marTop w:val="0"/>
                  <w:marBottom w:val="240"/>
                  <w:divBdr>
                    <w:top w:val="none" w:sz="0" w:space="0" w:color="auto"/>
                    <w:left w:val="none" w:sz="0" w:space="0" w:color="auto"/>
                    <w:bottom w:val="none" w:sz="0" w:space="0" w:color="auto"/>
                    <w:right w:val="none" w:sz="0" w:space="0" w:color="auto"/>
                  </w:divBdr>
                  <w:divsChild>
                    <w:div w:id="81609632">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 w:id="130369727">
              <w:marLeft w:val="0"/>
              <w:marRight w:val="0"/>
              <w:marTop w:val="0"/>
              <w:marBottom w:val="0"/>
              <w:divBdr>
                <w:top w:val="none" w:sz="0" w:space="0" w:color="auto"/>
                <w:left w:val="none" w:sz="0" w:space="0" w:color="auto"/>
                <w:bottom w:val="none" w:sz="0" w:space="0" w:color="auto"/>
                <w:right w:val="none" w:sz="0" w:space="0" w:color="auto"/>
              </w:divBdr>
              <w:divsChild>
                <w:div w:id="991640440">
                  <w:marLeft w:val="0"/>
                  <w:marRight w:val="0"/>
                  <w:marTop w:val="0"/>
                  <w:marBottom w:val="240"/>
                  <w:divBdr>
                    <w:top w:val="none" w:sz="0" w:space="0" w:color="auto"/>
                    <w:left w:val="none" w:sz="0" w:space="0" w:color="auto"/>
                    <w:bottom w:val="none" w:sz="0" w:space="0" w:color="auto"/>
                    <w:right w:val="none" w:sz="0" w:space="0" w:color="auto"/>
                  </w:divBdr>
                  <w:divsChild>
                    <w:div w:id="1594044411">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 w:id="659040462">
              <w:marLeft w:val="0"/>
              <w:marRight w:val="0"/>
              <w:marTop w:val="0"/>
              <w:marBottom w:val="0"/>
              <w:divBdr>
                <w:top w:val="none" w:sz="0" w:space="0" w:color="auto"/>
                <w:left w:val="none" w:sz="0" w:space="0" w:color="auto"/>
                <w:bottom w:val="none" w:sz="0" w:space="0" w:color="auto"/>
                <w:right w:val="none" w:sz="0" w:space="0" w:color="auto"/>
              </w:divBdr>
              <w:divsChild>
                <w:div w:id="1742144356">
                  <w:marLeft w:val="0"/>
                  <w:marRight w:val="0"/>
                  <w:marTop w:val="0"/>
                  <w:marBottom w:val="240"/>
                  <w:divBdr>
                    <w:top w:val="none" w:sz="0" w:space="0" w:color="auto"/>
                    <w:left w:val="none" w:sz="0" w:space="0" w:color="auto"/>
                    <w:bottom w:val="none" w:sz="0" w:space="0" w:color="auto"/>
                    <w:right w:val="none" w:sz="0" w:space="0" w:color="auto"/>
                  </w:divBdr>
                  <w:divsChild>
                    <w:div w:id="1401058165">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 w:id="435751191">
              <w:marLeft w:val="0"/>
              <w:marRight w:val="0"/>
              <w:marTop w:val="0"/>
              <w:marBottom w:val="0"/>
              <w:divBdr>
                <w:top w:val="none" w:sz="0" w:space="0" w:color="auto"/>
                <w:left w:val="none" w:sz="0" w:space="0" w:color="auto"/>
                <w:bottom w:val="none" w:sz="0" w:space="0" w:color="auto"/>
                <w:right w:val="none" w:sz="0" w:space="0" w:color="auto"/>
              </w:divBdr>
              <w:divsChild>
                <w:div w:id="803160997">
                  <w:marLeft w:val="0"/>
                  <w:marRight w:val="0"/>
                  <w:marTop w:val="0"/>
                  <w:marBottom w:val="240"/>
                  <w:divBdr>
                    <w:top w:val="none" w:sz="0" w:space="0" w:color="auto"/>
                    <w:left w:val="none" w:sz="0" w:space="0" w:color="auto"/>
                    <w:bottom w:val="none" w:sz="0" w:space="0" w:color="auto"/>
                    <w:right w:val="none" w:sz="0" w:space="0" w:color="auto"/>
                  </w:divBdr>
                  <w:divsChild>
                    <w:div w:id="1866753543">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 w:id="511604502">
              <w:marLeft w:val="0"/>
              <w:marRight w:val="0"/>
              <w:marTop w:val="0"/>
              <w:marBottom w:val="0"/>
              <w:divBdr>
                <w:top w:val="none" w:sz="0" w:space="0" w:color="auto"/>
                <w:left w:val="none" w:sz="0" w:space="0" w:color="auto"/>
                <w:bottom w:val="none" w:sz="0" w:space="0" w:color="auto"/>
                <w:right w:val="none" w:sz="0" w:space="0" w:color="auto"/>
              </w:divBdr>
              <w:divsChild>
                <w:div w:id="1939556364">
                  <w:marLeft w:val="0"/>
                  <w:marRight w:val="0"/>
                  <w:marTop w:val="0"/>
                  <w:marBottom w:val="240"/>
                  <w:divBdr>
                    <w:top w:val="none" w:sz="0" w:space="0" w:color="auto"/>
                    <w:left w:val="none" w:sz="0" w:space="0" w:color="auto"/>
                    <w:bottom w:val="none" w:sz="0" w:space="0" w:color="auto"/>
                    <w:right w:val="none" w:sz="0" w:space="0" w:color="auto"/>
                  </w:divBdr>
                  <w:divsChild>
                    <w:div w:id="895505240">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 w:id="1562515897">
              <w:marLeft w:val="0"/>
              <w:marRight w:val="0"/>
              <w:marTop w:val="0"/>
              <w:marBottom w:val="0"/>
              <w:divBdr>
                <w:top w:val="none" w:sz="0" w:space="0" w:color="auto"/>
                <w:left w:val="none" w:sz="0" w:space="0" w:color="auto"/>
                <w:bottom w:val="none" w:sz="0" w:space="0" w:color="auto"/>
                <w:right w:val="none" w:sz="0" w:space="0" w:color="auto"/>
              </w:divBdr>
              <w:divsChild>
                <w:div w:id="1667244133">
                  <w:marLeft w:val="0"/>
                  <w:marRight w:val="0"/>
                  <w:marTop w:val="0"/>
                  <w:marBottom w:val="240"/>
                  <w:divBdr>
                    <w:top w:val="none" w:sz="0" w:space="0" w:color="auto"/>
                    <w:left w:val="none" w:sz="0" w:space="0" w:color="auto"/>
                    <w:bottom w:val="none" w:sz="0" w:space="0" w:color="auto"/>
                    <w:right w:val="none" w:sz="0" w:space="0" w:color="auto"/>
                  </w:divBdr>
                  <w:divsChild>
                    <w:div w:id="978657258">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 w:id="1052193385">
              <w:marLeft w:val="0"/>
              <w:marRight w:val="0"/>
              <w:marTop w:val="0"/>
              <w:marBottom w:val="0"/>
              <w:divBdr>
                <w:top w:val="none" w:sz="0" w:space="0" w:color="auto"/>
                <w:left w:val="none" w:sz="0" w:space="0" w:color="auto"/>
                <w:bottom w:val="none" w:sz="0" w:space="0" w:color="auto"/>
                <w:right w:val="none" w:sz="0" w:space="0" w:color="auto"/>
              </w:divBdr>
              <w:divsChild>
                <w:div w:id="502088860">
                  <w:marLeft w:val="0"/>
                  <w:marRight w:val="0"/>
                  <w:marTop w:val="0"/>
                  <w:marBottom w:val="0"/>
                  <w:divBdr>
                    <w:top w:val="none" w:sz="0" w:space="0" w:color="auto"/>
                    <w:left w:val="none" w:sz="0" w:space="0" w:color="auto"/>
                    <w:bottom w:val="none" w:sz="0" w:space="0" w:color="auto"/>
                    <w:right w:val="none" w:sz="0" w:space="0" w:color="auto"/>
                  </w:divBdr>
                  <w:divsChild>
                    <w:div w:id="1877816568">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07762">
      <w:bodyDiv w:val="1"/>
      <w:marLeft w:val="0"/>
      <w:marRight w:val="0"/>
      <w:marTop w:val="0"/>
      <w:marBottom w:val="0"/>
      <w:divBdr>
        <w:top w:val="none" w:sz="0" w:space="0" w:color="auto"/>
        <w:left w:val="none" w:sz="0" w:space="0" w:color="auto"/>
        <w:bottom w:val="none" w:sz="0" w:space="0" w:color="auto"/>
        <w:right w:val="none" w:sz="0" w:space="0" w:color="auto"/>
      </w:divBdr>
    </w:div>
    <w:div w:id="1226795986">
      <w:bodyDiv w:val="1"/>
      <w:marLeft w:val="0"/>
      <w:marRight w:val="0"/>
      <w:marTop w:val="0"/>
      <w:marBottom w:val="0"/>
      <w:divBdr>
        <w:top w:val="none" w:sz="0" w:space="0" w:color="auto"/>
        <w:left w:val="none" w:sz="0" w:space="0" w:color="auto"/>
        <w:bottom w:val="none" w:sz="0" w:space="0" w:color="auto"/>
        <w:right w:val="none" w:sz="0" w:space="0" w:color="auto"/>
      </w:divBdr>
    </w:div>
    <w:div w:id="18884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ubmed.ncbi.nlm.nih.gov/30879355/" TargetMode="External"/><Relationship Id="rId18" Type="http://schemas.openxmlformats.org/officeDocument/2006/relationships/hyperlink" Target="https://academic.oup.com/jamia/article/25/9/1167/5060849"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cjni.net/journal/?p=2888" TargetMode="External"/><Relationship Id="rId7" Type="http://schemas.openxmlformats.org/officeDocument/2006/relationships/image" Target="media/image1.png"/><Relationship Id="rId12" Type="http://schemas.openxmlformats.org/officeDocument/2006/relationships/hyperlink" Target="https://qpp.cms.gov/mips/how-eligibility-is-determined" TargetMode="External"/><Relationship Id="rId17" Type="http://schemas.openxmlformats.org/officeDocument/2006/relationships/hyperlink" Target="https://journals.sagepub.com/doi/10.1177/238146831877775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cademic.oup.com/jamia/article/25/11/1556/5101436" TargetMode="External"/><Relationship Id="rId20" Type="http://schemas.openxmlformats.org/officeDocument/2006/relationships/hyperlink" Target="https://onlinelibrary.wiley.com/doi/10.1111/add.134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newsmoor.com/lewins-change-model-3-steps-management-change-and-communication/" TargetMode="External"/><Relationship Id="rId5" Type="http://schemas.openxmlformats.org/officeDocument/2006/relationships/footnotes" Target="footnotes.xml"/><Relationship Id="rId15" Type="http://schemas.openxmlformats.org/officeDocument/2006/relationships/hyperlink" Target="https://healthitanalytics.com/news/hard-stops-in-ehrs-clinical-decision-support-can-improve-care" TargetMode="External"/><Relationship Id="rId23" Type="http://schemas.openxmlformats.org/officeDocument/2006/relationships/hyperlink" Target="https://dl.uswr.ac.ir/bitstream/Hannan/141162/1/9781496351203.pdf"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jamanetwork.com/journals/jamanetworkopen/fullarticle/276706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thieme-connect.de/products/ejournals/abstract/10.1055/s-0039-1692186" TargetMode="External"/><Relationship Id="rId22" Type="http://schemas.openxmlformats.org/officeDocument/2006/relationships/hyperlink" Target="https://nursing-theory.org/theories-and-models/lewin-change-theory.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8</Pages>
  <Words>4020</Words>
  <Characters>22918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horton</dc:creator>
  <cp:keywords/>
  <dc:description/>
  <cp:lastModifiedBy>Anna grace</cp:lastModifiedBy>
  <cp:revision>302</cp:revision>
  <dcterms:created xsi:type="dcterms:W3CDTF">2022-01-10T15:48:00Z</dcterms:created>
  <dcterms:modified xsi:type="dcterms:W3CDTF">2022-01-24T14:40:00Z</dcterms:modified>
</cp:coreProperties>
</file>