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75CC9" w14:textId="77777777" w:rsidR="005B7EA7" w:rsidRPr="00674FEF" w:rsidRDefault="005B7EA7" w:rsidP="00640547">
      <w:pPr>
        <w:contextualSpacing/>
        <w:mirrorIndents/>
        <w:jc w:val="both"/>
        <w:rPr>
          <w:b/>
          <w:sz w:val="22"/>
          <w:szCs w:val="22"/>
        </w:rPr>
      </w:pPr>
      <w:bookmarkStart w:id="0" w:name="_Hlk94298835"/>
      <w:r w:rsidRPr="00674FEF">
        <w:rPr>
          <w:b/>
          <w:sz w:val="22"/>
          <w:szCs w:val="22"/>
        </w:rPr>
        <w:t>Research Article</w:t>
      </w:r>
    </w:p>
    <w:p w14:paraId="74EF6588" w14:textId="77777777" w:rsidR="005B7EA7" w:rsidRPr="002857D3" w:rsidRDefault="005B7EA7" w:rsidP="00640547">
      <w:pPr>
        <w:contextualSpacing/>
        <w:mirrorIndents/>
        <w:jc w:val="both"/>
        <w:rPr>
          <w:sz w:val="20"/>
          <w:szCs w:val="20"/>
        </w:rPr>
      </w:pPr>
    </w:p>
    <w:p w14:paraId="1F16FC6F" w14:textId="4392350C" w:rsidR="005B7EA7" w:rsidRPr="00674FEF" w:rsidRDefault="004D2D2D" w:rsidP="004934CA">
      <w:pPr>
        <w:contextualSpacing/>
        <w:mirrorIndents/>
        <w:jc w:val="center"/>
        <w:rPr>
          <w:b/>
          <w:sz w:val="30"/>
          <w:szCs w:val="30"/>
        </w:rPr>
      </w:pPr>
      <w:r w:rsidRPr="00674FEF">
        <w:rPr>
          <w:b/>
          <w:sz w:val="30"/>
          <w:szCs w:val="30"/>
        </w:rPr>
        <w:t>Examining the Relationship of Physical and Mental Health with Oral Health Concerns among Rhode Island High School Students</w:t>
      </w:r>
    </w:p>
    <w:p w14:paraId="4FDEE2B3" w14:textId="77777777" w:rsidR="005B7EA7" w:rsidRPr="002857D3" w:rsidRDefault="005B7EA7" w:rsidP="00640547">
      <w:pPr>
        <w:contextualSpacing/>
        <w:mirrorIndents/>
        <w:jc w:val="both"/>
        <w:rPr>
          <w:rFonts w:eastAsia="MS Mincho"/>
          <w:sz w:val="20"/>
          <w:szCs w:val="20"/>
          <w:lang w:eastAsia="ja-JP"/>
        </w:rPr>
      </w:pPr>
    </w:p>
    <w:p w14:paraId="34ABC598" w14:textId="1F93B569" w:rsidR="005B7EA7" w:rsidRPr="001871EE" w:rsidRDefault="009E14C7" w:rsidP="00640547">
      <w:pPr>
        <w:contextualSpacing/>
        <w:mirrorIndents/>
        <w:jc w:val="both"/>
        <w:rPr>
          <w:b/>
          <w:sz w:val="22"/>
          <w:szCs w:val="22"/>
        </w:rPr>
      </w:pPr>
      <w:r w:rsidRPr="001871EE">
        <w:rPr>
          <w:b/>
          <w:sz w:val="22"/>
          <w:szCs w:val="22"/>
        </w:rPr>
        <w:t>Kylie Y. Khoo, MPH</w:t>
      </w:r>
      <w:r w:rsidRPr="001871EE">
        <w:rPr>
          <w:b/>
          <w:color w:val="FF0000"/>
          <w:sz w:val="22"/>
          <w:szCs w:val="22"/>
          <w:vertAlign w:val="superscript"/>
        </w:rPr>
        <w:t>1</w:t>
      </w:r>
      <w:r w:rsidR="00763C3F" w:rsidRPr="001871EE">
        <w:rPr>
          <w:b/>
          <w:color w:val="FF0000"/>
          <w:sz w:val="22"/>
          <w:szCs w:val="22"/>
          <w:vertAlign w:val="superscript"/>
        </w:rPr>
        <w:t>#</w:t>
      </w:r>
      <w:r w:rsidR="001610DC" w:rsidRPr="001871EE">
        <w:rPr>
          <w:b/>
          <w:sz w:val="22"/>
          <w:szCs w:val="22"/>
        </w:rPr>
        <w:t>; Samuel Zwetchkenbaum, DDS, MPH</w:t>
      </w:r>
      <w:r w:rsidR="001610DC" w:rsidRPr="001871EE">
        <w:rPr>
          <w:b/>
          <w:color w:val="FF0000"/>
          <w:sz w:val="22"/>
          <w:szCs w:val="22"/>
          <w:vertAlign w:val="superscript"/>
        </w:rPr>
        <w:t>2</w:t>
      </w:r>
      <w:r w:rsidR="001610DC" w:rsidRPr="001871EE">
        <w:rPr>
          <w:b/>
          <w:sz w:val="22"/>
          <w:szCs w:val="22"/>
        </w:rPr>
        <w:t>; Michelle L. Rogers, PhD</w:t>
      </w:r>
      <w:r w:rsidR="001610DC" w:rsidRPr="001871EE">
        <w:rPr>
          <w:b/>
          <w:color w:val="FF0000"/>
          <w:sz w:val="22"/>
          <w:szCs w:val="22"/>
          <w:vertAlign w:val="superscript"/>
        </w:rPr>
        <w:t>3</w:t>
      </w:r>
    </w:p>
    <w:p w14:paraId="3CC82685" w14:textId="77777777" w:rsidR="005B7EA7" w:rsidRPr="002857D3" w:rsidRDefault="005B7EA7" w:rsidP="00640547">
      <w:pPr>
        <w:contextualSpacing/>
        <w:mirrorIndents/>
        <w:jc w:val="both"/>
        <w:rPr>
          <w:sz w:val="20"/>
          <w:szCs w:val="20"/>
        </w:rPr>
      </w:pPr>
    </w:p>
    <w:p w14:paraId="5845679A" w14:textId="3C689703" w:rsidR="006669B5" w:rsidRPr="002857D3" w:rsidRDefault="006669B5" w:rsidP="00640547">
      <w:pPr>
        <w:contextualSpacing/>
        <w:mirrorIndents/>
        <w:jc w:val="both"/>
        <w:rPr>
          <w:bCs/>
          <w:sz w:val="20"/>
          <w:szCs w:val="20"/>
        </w:rPr>
      </w:pPr>
      <w:r w:rsidRPr="002857D3">
        <w:rPr>
          <w:bCs/>
          <w:color w:val="FF0000"/>
          <w:sz w:val="20"/>
          <w:szCs w:val="20"/>
          <w:vertAlign w:val="superscript"/>
        </w:rPr>
        <w:t>1</w:t>
      </w:r>
      <w:r w:rsidR="007C0238" w:rsidRPr="002857D3">
        <w:rPr>
          <w:bCs/>
          <w:color w:val="FF0000"/>
          <w:sz w:val="20"/>
          <w:szCs w:val="20"/>
          <w:vertAlign w:val="superscript"/>
        </w:rPr>
        <w:t>#</w:t>
      </w:r>
      <w:r w:rsidR="00951B2D" w:rsidRPr="002857D3">
        <w:rPr>
          <w:bCs/>
          <w:sz w:val="20"/>
          <w:szCs w:val="20"/>
        </w:rPr>
        <w:t xml:space="preserve">School of Public Health, </w:t>
      </w:r>
      <w:r w:rsidRPr="002857D3">
        <w:rPr>
          <w:bCs/>
          <w:sz w:val="20"/>
          <w:szCs w:val="20"/>
        </w:rPr>
        <w:t>Brown University Providence, USA</w:t>
      </w:r>
    </w:p>
    <w:p w14:paraId="51A25D87" w14:textId="1DEF91BB" w:rsidR="005C3E1F" w:rsidRPr="002857D3" w:rsidRDefault="006669B5" w:rsidP="00640547">
      <w:pPr>
        <w:contextualSpacing/>
        <w:mirrorIndents/>
        <w:jc w:val="both"/>
        <w:rPr>
          <w:bCs/>
          <w:sz w:val="20"/>
          <w:szCs w:val="20"/>
        </w:rPr>
      </w:pPr>
      <w:r w:rsidRPr="002857D3">
        <w:rPr>
          <w:bCs/>
          <w:color w:val="FF0000"/>
          <w:sz w:val="20"/>
          <w:szCs w:val="20"/>
          <w:vertAlign w:val="superscript"/>
        </w:rPr>
        <w:t>2</w:t>
      </w:r>
      <w:r w:rsidR="00B41039" w:rsidRPr="002857D3">
        <w:rPr>
          <w:bCs/>
          <w:sz w:val="20"/>
          <w:szCs w:val="20"/>
        </w:rPr>
        <w:t>Rhode Island Department of Health, Providence, USA</w:t>
      </w:r>
    </w:p>
    <w:p w14:paraId="74E5C9D6" w14:textId="719DE68B" w:rsidR="005B7EA7" w:rsidRPr="002857D3" w:rsidRDefault="006669B5" w:rsidP="00640547">
      <w:pPr>
        <w:contextualSpacing/>
        <w:mirrorIndents/>
        <w:jc w:val="both"/>
        <w:rPr>
          <w:bCs/>
          <w:sz w:val="20"/>
          <w:szCs w:val="20"/>
        </w:rPr>
      </w:pPr>
      <w:r w:rsidRPr="002857D3">
        <w:rPr>
          <w:bCs/>
          <w:color w:val="FF0000"/>
          <w:sz w:val="20"/>
          <w:szCs w:val="20"/>
          <w:vertAlign w:val="superscript"/>
        </w:rPr>
        <w:t>3</w:t>
      </w:r>
      <w:r w:rsidRPr="002857D3">
        <w:rPr>
          <w:bCs/>
          <w:sz w:val="20"/>
          <w:szCs w:val="20"/>
        </w:rPr>
        <w:t>Department of Behavioral and Social Sciences,</w:t>
      </w:r>
      <w:r w:rsidR="004465D8" w:rsidRPr="002857D3">
        <w:rPr>
          <w:bCs/>
          <w:sz w:val="20"/>
          <w:szCs w:val="20"/>
        </w:rPr>
        <w:t xml:space="preserve"> </w:t>
      </w:r>
      <w:r w:rsidR="003B175D" w:rsidRPr="002857D3">
        <w:rPr>
          <w:bCs/>
          <w:sz w:val="20"/>
          <w:szCs w:val="20"/>
        </w:rPr>
        <w:t xml:space="preserve">School of Public Health, </w:t>
      </w:r>
      <w:r w:rsidRPr="002857D3">
        <w:rPr>
          <w:bCs/>
          <w:sz w:val="20"/>
          <w:szCs w:val="20"/>
        </w:rPr>
        <w:t>Brown University Providence, USA</w:t>
      </w:r>
    </w:p>
    <w:p w14:paraId="66F51337" w14:textId="77777777" w:rsidR="00B52A8F" w:rsidRPr="002857D3" w:rsidRDefault="00B52A8F" w:rsidP="00640547">
      <w:pPr>
        <w:contextualSpacing/>
        <w:mirrorIndents/>
        <w:jc w:val="both"/>
        <w:rPr>
          <w:b/>
          <w:bCs/>
          <w:sz w:val="20"/>
          <w:szCs w:val="20"/>
        </w:rPr>
      </w:pPr>
    </w:p>
    <w:p w14:paraId="01C6E3FB" w14:textId="13D8CA9D" w:rsidR="00BF00D3" w:rsidRPr="002857D3" w:rsidRDefault="005B7EA7" w:rsidP="00640547">
      <w:pPr>
        <w:contextualSpacing/>
        <w:mirrorIndents/>
        <w:jc w:val="both"/>
        <w:rPr>
          <w:sz w:val="20"/>
          <w:szCs w:val="20"/>
        </w:rPr>
      </w:pPr>
      <w:r w:rsidRPr="002857D3">
        <w:rPr>
          <w:b/>
          <w:color w:val="FF0000"/>
          <w:sz w:val="20"/>
          <w:szCs w:val="20"/>
          <w:vertAlign w:val="superscript"/>
        </w:rPr>
        <w:t>#</w:t>
      </w:r>
      <w:proofErr w:type="gramStart"/>
      <w:r w:rsidRPr="002857D3">
        <w:rPr>
          <w:b/>
          <w:sz w:val="20"/>
          <w:szCs w:val="20"/>
        </w:rPr>
        <w:t>Corresponding</w:t>
      </w:r>
      <w:proofErr w:type="gramEnd"/>
      <w:r w:rsidRPr="002857D3">
        <w:rPr>
          <w:b/>
          <w:sz w:val="20"/>
          <w:szCs w:val="20"/>
        </w:rPr>
        <w:t xml:space="preserve"> authors:</w:t>
      </w:r>
      <w:r w:rsidRPr="002857D3">
        <w:rPr>
          <w:sz w:val="20"/>
          <w:szCs w:val="20"/>
        </w:rPr>
        <w:t xml:space="preserve"> </w:t>
      </w:r>
      <w:r w:rsidR="00BF00D3" w:rsidRPr="002857D3">
        <w:rPr>
          <w:sz w:val="20"/>
          <w:szCs w:val="20"/>
        </w:rPr>
        <w:t xml:space="preserve">Kylie Khoo, </w:t>
      </w:r>
      <w:r w:rsidR="000A242C" w:rsidRPr="002857D3">
        <w:rPr>
          <w:sz w:val="20"/>
          <w:szCs w:val="20"/>
        </w:rPr>
        <w:t>School of Public Health</w:t>
      </w:r>
      <w:r w:rsidR="000733FC" w:rsidRPr="002857D3">
        <w:rPr>
          <w:sz w:val="20"/>
          <w:szCs w:val="20"/>
        </w:rPr>
        <w:t xml:space="preserve">, </w:t>
      </w:r>
      <w:r w:rsidR="00C57F1A" w:rsidRPr="002857D3">
        <w:rPr>
          <w:sz w:val="20"/>
          <w:szCs w:val="20"/>
        </w:rPr>
        <w:t>Brown University</w:t>
      </w:r>
      <w:r w:rsidR="00543EE6" w:rsidRPr="002857D3">
        <w:rPr>
          <w:sz w:val="20"/>
          <w:szCs w:val="20"/>
        </w:rPr>
        <w:t xml:space="preserve">, </w:t>
      </w:r>
      <w:r w:rsidR="0038310F" w:rsidRPr="002857D3">
        <w:rPr>
          <w:sz w:val="20"/>
          <w:szCs w:val="20"/>
        </w:rPr>
        <w:t xml:space="preserve">Providence </w:t>
      </w:r>
      <w:r w:rsidR="0069318A" w:rsidRPr="002857D3">
        <w:rPr>
          <w:sz w:val="20"/>
          <w:szCs w:val="20"/>
        </w:rPr>
        <w:t>Rhode Island</w:t>
      </w:r>
      <w:r w:rsidR="00F56F06" w:rsidRPr="002857D3">
        <w:rPr>
          <w:sz w:val="20"/>
          <w:szCs w:val="20"/>
        </w:rPr>
        <w:t xml:space="preserve"> </w:t>
      </w:r>
      <w:r w:rsidR="0038310F" w:rsidRPr="002857D3">
        <w:rPr>
          <w:sz w:val="20"/>
          <w:szCs w:val="20"/>
        </w:rPr>
        <w:t>02903</w:t>
      </w:r>
      <w:r w:rsidR="00F56F06" w:rsidRPr="002857D3">
        <w:rPr>
          <w:sz w:val="20"/>
          <w:szCs w:val="20"/>
        </w:rPr>
        <w:t>, USA</w:t>
      </w:r>
    </w:p>
    <w:p w14:paraId="7EE19CE2" w14:textId="77777777" w:rsidR="00186BAA" w:rsidRPr="002857D3" w:rsidRDefault="00186BAA" w:rsidP="00640547">
      <w:pPr>
        <w:contextualSpacing/>
        <w:mirrorIndents/>
        <w:jc w:val="both"/>
        <w:rPr>
          <w:sz w:val="20"/>
          <w:szCs w:val="20"/>
        </w:rPr>
      </w:pPr>
    </w:p>
    <w:p w14:paraId="29B83B6B" w14:textId="2F7E8915" w:rsidR="005B7EA7" w:rsidRPr="002857D3" w:rsidRDefault="005B7EA7" w:rsidP="00640547">
      <w:pPr>
        <w:contextualSpacing/>
        <w:mirrorIndents/>
        <w:jc w:val="both"/>
        <w:rPr>
          <w:sz w:val="20"/>
          <w:szCs w:val="20"/>
        </w:rPr>
      </w:pPr>
      <w:r w:rsidRPr="002857D3">
        <w:rPr>
          <w:b/>
          <w:sz w:val="20"/>
          <w:szCs w:val="20"/>
        </w:rPr>
        <w:t>How to cite this article:</w:t>
      </w:r>
      <w:r w:rsidRPr="002857D3">
        <w:rPr>
          <w:sz w:val="20"/>
          <w:szCs w:val="20"/>
        </w:rPr>
        <w:t xml:space="preserve"> </w:t>
      </w:r>
      <w:r w:rsidR="00FE42DB" w:rsidRPr="002857D3">
        <w:rPr>
          <w:sz w:val="20"/>
          <w:szCs w:val="20"/>
        </w:rPr>
        <w:t>Khoo KY</w:t>
      </w:r>
      <w:r w:rsidRPr="002857D3">
        <w:rPr>
          <w:sz w:val="20"/>
          <w:szCs w:val="20"/>
        </w:rPr>
        <w:t xml:space="preserve">, et al. (2023) </w:t>
      </w:r>
      <w:r w:rsidR="006C46C1" w:rsidRPr="002857D3">
        <w:rPr>
          <w:sz w:val="20"/>
          <w:szCs w:val="20"/>
        </w:rPr>
        <w:t>Examining the Relationship of Physical and Mental Health with Oral Health Concerns among Rhode Island High School Students</w:t>
      </w:r>
      <w:r w:rsidRPr="002857D3">
        <w:rPr>
          <w:sz w:val="20"/>
          <w:szCs w:val="20"/>
        </w:rPr>
        <w:t>. Int J C</w:t>
      </w:r>
      <w:r w:rsidR="00FE6F10" w:rsidRPr="002857D3">
        <w:rPr>
          <w:sz w:val="20"/>
          <w:szCs w:val="20"/>
        </w:rPr>
        <w:t>omm &amp; Publ Healt 03(02): 2023-112</w:t>
      </w:r>
      <w:r w:rsidRPr="002857D3">
        <w:rPr>
          <w:sz w:val="20"/>
          <w:szCs w:val="20"/>
        </w:rPr>
        <w:t>.</w:t>
      </w:r>
    </w:p>
    <w:p w14:paraId="1BCC4580" w14:textId="77777777" w:rsidR="005B7EA7" w:rsidRPr="002857D3" w:rsidRDefault="005B7EA7" w:rsidP="00640547">
      <w:pPr>
        <w:contextualSpacing/>
        <w:mirrorIndents/>
        <w:jc w:val="both"/>
        <w:rPr>
          <w:sz w:val="20"/>
          <w:szCs w:val="20"/>
        </w:rPr>
      </w:pPr>
    </w:p>
    <w:p w14:paraId="0692F9DF" w14:textId="19CF148E" w:rsidR="005B7EA7" w:rsidRPr="002857D3" w:rsidRDefault="005B7EA7" w:rsidP="00640547">
      <w:pPr>
        <w:contextualSpacing/>
        <w:mirrorIndents/>
        <w:jc w:val="both"/>
        <w:rPr>
          <w:sz w:val="20"/>
          <w:szCs w:val="20"/>
        </w:rPr>
      </w:pPr>
      <w:r w:rsidRPr="002857D3">
        <w:rPr>
          <w:b/>
          <w:sz w:val="20"/>
          <w:szCs w:val="20"/>
        </w:rPr>
        <w:t>Submission Date:</w:t>
      </w:r>
      <w:r w:rsidRPr="002857D3">
        <w:rPr>
          <w:sz w:val="20"/>
          <w:szCs w:val="20"/>
        </w:rPr>
        <w:t xml:space="preserve"> </w:t>
      </w:r>
      <w:r w:rsidR="00B17510" w:rsidRPr="002857D3">
        <w:rPr>
          <w:sz w:val="20"/>
          <w:szCs w:val="20"/>
        </w:rPr>
        <w:t>12</w:t>
      </w:r>
      <w:r w:rsidRPr="002857D3">
        <w:rPr>
          <w:sz w:val="20"/>
          <w:szCs w:val="20"/>
        </w:rPr>
        <w:t xml:space="preserve"> </w:t>
      </w:r>
      <w:proofErr w:type="gramStart"/>
      <w:r w:rsidRPr="002857D3">
        <w:rPr>
          <w:sz w:val="20"/>
          <w:szCs w:val="20"/>
        </w:rPr>
        <w:t>September,</w:t>
      </w:r>
      <w:proofErr w:type="gramEnd"/>
      <w:r w:rsidRPr="002857D3">
        <w:rPr>
          <w:sz w:val="20"/>
          <w:szCs w:val="20"/>
        </w:rPr>
        <w:t xml:space="preserve"> 2023; </w:t>
      </w:r>
      <w:r w:rsidRPr="002857D3">
        <w:rPr>
          <w:b/>
          <w:sz w:val="20"/>
          <w:szCs w:val="20"/>
        </w:rPr>
        <w:t>Accepted Date:</w:t>
      </w:r>
      <w:r w:rsidRPr="002857D3">
        <w:rPr>
          <w:sz w:val="20"/>
          <w:szCs w:val="20"/>
        </w:rPr>
        <w:t xml:space="preserve"> </w:t>
      </w:r>
      <w:r w:rsidR="00777200" w:rsidRPr="002857D3">
        <w:rPr>
          <w:sz w:val="20"/>
          <w:szCs w:val="20"/>
        </w:rPr>
        <w:t>09 October</w:t>
      </w:r>
      <w:r w:rsidRPr="002857D3">
        <w:rPr>
          <w:sz w:val="20"/>
          <w:szCs w:val="20"/>
        </w:rPr>
        <w:t xml:space="preserve">, 2023; </w:t>
      </w:r>
      <w:r w:rsidRPr="002857D3">
        <w:rPr>
          <w:b/>
          <w:sz w:val="20"/>
          <w:szCs w:val="20"/>
        </w:rPr>
        <w:t>Published Online:</w:t>
      </w:r>
      <w:r w:rsidRPr="002857D3">
        <w:rPr>
          <w:sz w:val="20"/>
          <w:szCs w:val="20"/>
        </w:rPr>
        <w:t xml:space="preserve"> </w:t>
      </w:r>
      <w:r w:rsidR="00C7780F" w:rsidRPr="002857D3">
        <w:rPr>
          <w:sz w:val="20"/>
          <w:szCs w:val="20"/>
        </w:rPr>
        <w:t>12 October</w:t>
      </w:r>
      <w:r w:rsidRPr="002857D3">
        <w:rPr>
          <w:sz w:val="20"/>
          <w:szCs w:val="20"/>
        </w:rPr>
        <w:t>, 2023</w:t>
      </w:r>
    </w:p>
    <w:bookmarkEnd w:id="0"/>
    <w:p w14:paraId="6AD0590A" w14:textId="1C050623" w:rsidR="00A0106B" w:rsidRPr="002857D3" w:rsidRDefault="00A0106B" w:rsidP="00640547">
      <w:pPr>
        <w:contextualSpacing/>
        <w:mirrorIndents/>
        <w:jc w:val="both"/>
        <w:rPr>
          <w:sz w:val="20"/>
          <w:szCs w:val="20"/>
        </w:rPr>
      </w:pPr>
    </w:p>
    <w:p w14:paraId="2115D1AF" w14:textId="520FE8EF" w:rsidR="001234FD" w:rsidRPr="00407252" w:rsidRDefault="003A1C6F" w:rsidP="00D27AAC">
      <w:pPr>
        <w:jc w:val="both"/>
        <w:rPr>
          <w:b/>
          <w:sz w:val="22"/>
          <w:szCs w:val="22"/>
        </w:rPr>
      </w:pPr>
      <w:r w:rsidRPr="00407252">
        <w:rPr>
          <w:b/>
          <w:sz w:val="22"/>
          <w:szCs w:val="22"/>
        </w:rPr>
        <w:t>Abstract</w:t>
      </w:r>
    </w:p>
    <w:p w14:paraId="0DB0494C" w14:textId="77777777" w:rsidR="003A1C6F" w:rsidRPr="00CD1DBE" w:rsidRDefault="003A1C6F" w:rsidP="00D27AAC">
      <w:pPr>
        <w:jc w:val="both"/>
        <w:rPr>
          <w:sz w:val="20"/>
          <w:szCs w:val="20"/>
        </w:rPr>
      </w:pPr>
    </w:p>
    <w:p w14:paraId="6710957F" w14:textId="5949EED3" w:rsidR="001234FD" w:rsidRPr="00CD1DBE" w:rsidRDefault="001234FD" w:rsidP="00D27AAC">
      <w:pPr>
        <w:jc w:val="both"/>
        <w:rPr>
          <w:color w:val="000000" w:themeColor="text1"/>
          <w:sz w:val="20"/>
          <w:szCs w:val="20"/>
        </w:rPr>
      </w:pPr>
      <w:r w:rsidRPr="00CD1DBE">
        <w:rPr>
          <w:b/>
          <w:sz w:val="20"/>
          <w:szCs w:val="20"/>
        </w:rPr>
        <w:t>Background:</w:t>
      </w:r>
      <w:r w:rsidR="000E0209" w:rsidRPr="00CD1DBE">
        <w:rPr>
          <w:sz w:val="20"/>
          <w:szCs w:val="20"/>
        </w:rPr>
        <w:t xml:space="preserve"> </w:t>
      </w:r>
      <w:r w:rsidR="00E23D67" w:rsidRPr="00CD1DBE">
        <w:rPr>
          <w:sz w:val="20"/>
          <w:szCs w:val="20"/>
        </w:rPr>
        <w:t xml:space="preserve">Our study </w:t>
      </w:r>
      <w:proofErr w:type="gramStart"/>
      <w:r w:rsidR="00E23D67" w:rsidRPr="00CD1DBE">
        <w:rPr>
          <w:sz w:val="20"/>
          <w:szCs w:val="20"/>
        </w:rPr>
        <w:t>was conducted</w:t>
      </w:r>
      <w:proofErr w:type="gramEnd"/>
      <w:r w:rsidR="00E23D67" w:rsidRPr="00CD1DBE">
        <w:rPr>
          <w:sz w:val="20"/>
          <w:szCs w:val="20"/>
        </w:rPr>
        <w:t xml:space="preserve"> </w:t>
      </w:r>
      <w:r w:rsidR="00E23D67" w:rsidRPr="00CD1DBE">
        <w:rPr>
          <w:sz w:val="20"/>
          <w:szCs w:val="20"/>
          <w:highlight w:val="white"/>
        </w:rPr>
        <w:t>t</w:t>
      </w:r>
      <w:r w:rsidR="000E0209" w:rsidRPr="00CD1DBE">
        <w:rPr>
          <w:sz w:val="20"/>
          <w:szCs w:val="20"/>
          <w:highlight w:val="white"/>
        </w:rPr>
        <w:t>o assess the</w:t>
      </w:r>
      <w:r w:rsidR="00E23D67" w:rsidRPr="00CD1DBE">
        <w:rPr>
          <w:sz w:val="20"/>
          <w:szCs w:val="20"/>
          <w:highlight w:val="white"/>
        </w:rPr>
        <w:t xml:space="preserve"> prevalence of three oral health concerns among Rhode Island (RI) adolescents by evaluating the effects of physical and mental health on adolescent oral health and determining whether the patterns vary by age, sex, and race/ethnicity.</w:t>
      </w:r>
    </w:p>
    <w:p w14:paraId="11EC6A43" w14:textId="5A0414C3" w:rsidR="000E0209" w:rsidRPr="00CD1DBE" w:rsidRDefault="001234FD" w:rsidP="00D27AAC">
      <w:pPr>
        <w:jc w:val="both"/>
        <w:rPr>
          <w:sz w:val="20"/>
          <w:szCs w:val="20"/>
        </w:rPr>
      </w:pPr>
      <w:r w:rsidRPr="00CD1DBE">
        <w:rPr>
          <w:b/>
          <w:sz w:val="20"/>
          <w:szCs w:val="20"/>
        </w:rPr>
        <w:t>Methods:</w:t>
      </w:r>
      <w:r w:rsidR="000E0209" w:rsidRPr="00CD1DBE">
        <w:rPr>
          <w:sz w:val="20"/>
          <w:szCs w:val="20"/>
        </w:rPr>
        <w:t xml:space="preserve"> We used the 2019 RI Youth Risk Behavior Survey (YRBS), a random sample of 1,613 high school </w:t>
      </w:r>
      <w:proofErr w:type="gramStart"/>
      <w:r w:rsidR="000E0209" w:rsidRPr="00CD1DBE">
        <w:rPr>
          <w:sz w:val="20"/>
          <w:szCs w:val="20"/>
        </w:rPr>
        <w:t>students</w:t>
      </w:r>
      <w:proofErr w:type="gramEnd"/>
      <w:r w:rsidR="000E0209" w:rsidRPr="00CD1DBE">
        <w:rPr>
          <w:sz w:val="20"/>
          <w:szCs w:val="20"/>
        </w:rPr>
        <w:t xml:space="preserve">. Weighted multivariable logistic regression models </w:t>
      </w:r>
      <w:proofErr w:type="gramStart"/>
      <w:r w:rsidR="000E0209" w:rsidRPr="00CD1DBE">
        <w:rPr>
          <w:sz w:val="20"/>
          <w:szCs w:val="20"/>
        </w:rPr>
        <w:t>were used</w:t>
      </w:r>
      <w:proofErr w:type="gramEnd"/>
      <w:r w:rsidR="000E0209" w:rsidRPr="00CD1DBE">
        <w:rPr>
          <w:sz w:val="20"/>
          <w:szCs w:val="20"/>
        </w:rPr>
        <w:t xml:space="preserve"> to assess the relationship of regular physical activity, dietary consumption, BMI, and mental health with experiencing mouth pain, self-consciousness/embarrassment about their teeth/mouth, and not having a recent dental check-up, controlling for age, gender, and race/ethnicity.</w:t>
      </w:r>
    </w:p>
    <w:p w14:paraId="0C4127AA" w14:textId="74BE6861" w:rsidR="000E0209" w:rsidRPr="00CD1DBE" w:rsidRDefault="001234FD" w:rsidP="00D27AAC">
      <w:pPr>
        <w:jc w:val="both"/>
        <w:rPr>
          <w:sz w:val="20"/>
          <w:szCs w:val="20"/>
        </w:rPr>
      </w:pPr>
      <w:r w:rsidRPr="00CD1DBE">
        <w:rPr>
          <w:b/>
          <w:sz w:val="20"/>
          <w:szCs w:val="20"/>
        </w:rPr>
        <w:t>Results:</w:t>
      </w:r>
      <w:r w:rsidR="000E0209" w:rsidRPr="00CD1DBE">
        <w:rPr>
          <w:sz w:val="20"/>
          <w:szCs w:val="20"/>
        </w:rPr>
        <w:t xml:space="preserve"> Poor mental health was significantly associated with all three oral health outcomes. Adolescents who felt sad/hopeless for two weeks or longer had a significantly greater likelihood of mouth pain (Adjusted OR [AOR</w:t>
      </w:r>
      <w:proofErr w:type="gramStart"/>
      <w:r w:rsidR="000E0209" w:rsidRPr="00CD1DBE">
        <w:rPr>
          <w:sz w:val="20"/>
          <w:szCs w:val="20"/>
        </w:rPr>
        <w:t>]=</w:t>
      </w:r>
      <w:proofErr w:type="gramEnd"/>
      <w:r w:rsidR="000E0209" w:rsidRPr="00CD1DBE">
        <w:rPr>
          <w:sz w:val="20"/>
          <w:szCs w:val="20"/>
        </w:rPr>
        <w:t>2.06, 95% CI=1.32, 3.20), feeling self-conscious about their teeth/mouth (AOR=3.05, 95% CI=1.63, 5.70), and not having had a recent dental check-up (AOR=2.16, 95% CI=1.22, 3.82).</w:t>
      </w:r>
      <w:r w:rsidR="00ED7102">
        <w:rPr>
          <w:sz w:val="20"/>
          <w:szCs w:val="20"/>
        </w:rPr>
        <w:t xml:space="preserve"> </w:t>
      </w:r>
    </w:p>
    <w:p w14:paraId="0F0AFEB2" w14:textId="6D80E9CE" w:rsidR="000E0209" w:rsidRPr="00CD1DBE" w:rsidRDefault="001234FD" w:rsidP="00D27AAC">
      <w:pPr>
        <w:jc w:val="both"/>
        <w:rPr>
          <w:sz w:val="20"/>
          <w:szCs w:val="20"/>
        </w:rPr>
      </w:pPr>
      <w:r w:rsidRPr="00CD1DBE">
        <w:rPr>
          <w:b/>
          <w:sz w:val="20"/>
          <w:szCs w:val="20"/>
        </w:rPr>
        <w:t>Conclusions:</w:t>
      </w:r>
      <w:r w:rsidR="000E0209" w:rsidRPr="00CD1DBE">
        <w:rPr>
          <w:sz w:val="20"/>
          <w:szCs w:val="20"/>
        </w:rPr>
        <w:t xml:space="preserve"> Adolescents with mental health concerns were more likely to experience mouth pain, feel self-conscious about their teeth/mouth, and not have a recent dental check-up. Interprofessional collaboration is essential to address adolescent oral health concerns.</w:t>
      </w:r>
      <w:r w:rsidR="00ED7102">
        <w:rPr>
          <w:sz w:val="20"/>
          <w:szCs w:val="20"/>
        </w:rPr>
        <w:t xml:space="preserve"> </w:t>
      </w:r>
    </w:p>
    <w:p w14:paraId="2C77EDDB" w14:textId="77777777" w:rsidR="00F66CAC" w:rsidRPr="00CD1DBE" w:rsidRDefault="00F66CAC" w:rsidP="00D27AAC">
      <w:pPr>
        <w:jc w:val="both"/>
        <w:rPr>
          <w:sz w:val="20"/>
          <w:szCs w:val="20"/>
        </w:rPr>
      </w:pPr>
    </w:p>
    <w:p w14:paraId="09346EDC" w14:textId="477B4A68" w:rsidR="00F66CAC" w:rsidRPr="00CD1DBE" w:rsidRDefault="00F66CAC" w:rsidP="00D27AAC">
      <w:pPr>
        <w:jc w:val="both"/>
        <w:rPr>
          <w:sz w:val="20"/>
          <w:szCs w:val="20"/>
        </w:rPr>
      </w:pPr>
      <w:r w:rsidRPr="002D707C">
        <w:rPr>
          <w:b/>
          <w:sz w:val="22"/>
          <w:szCs w:val="22"/>
        </w:rPr>
        <w:t>Keywords:</w:t>
      </w:r>
      <w:r w:rsidRPr="00CD1DBE">
        <w:rPr>
          <w:sz w:val="20"/>
          <w:szCs w:val="20"/>
        </w:rPr>
        <w:t xml:space="preserve"> </w:t>
      </w:r>
      <w:r w:rsidR="00E737B1" w:rsidRPr="00CD1DBE">
        <w:rPr>
          <w:sz w:val="20"/>
          <w:szCs w:val="20"/>
        </w:rPr>
        <w:t xml:space="preserve">Adolescents, Dental health, </w:t>
      </w:r>
      <w:proofErr w:type="gramStart"/>
      <w:r w:rsidR="00E737B1" w:rsidRPr="00CD1DBE">
        <w:rPr>
          <w:sz w:val="20"/>
          <w:szCs w:val="20"/>
        </w:rPr>
        <w:t>Mental</w:t>
      </w:r>
      <w:proofErr w:type="gramEnd"/>
      <w:r w:rsidR="00E737B1" w:rsidRPr="00CD1DBE">
        <w:rPr>
          <w:sz w:val="20"/>
          <w:szCs w:val="20"/>
        </w:rPr>
        <w:t xml:space="preserve"> health, </w:t>
      </w:r>
      <w:r w:rsidR="002B7E01" w:rsidRPr="00CD1DBE">
        <w:rPr>
          <w:sz w:val="20"/>
          <w:szCs w:val="20"/>
        </w:rPr>
        <w:t xml:space="preserve">Oral health concerns, </w:t>
      </w:r>
      <w:r w:rsidR="00E737B1" w:rsidRPr="00CD1DBE">
        <w:rPr>
          <w:sz w:val="20"/>
          <w:szCs w:val="20"/>
        </w:rPr>
        <w:t>Physical health,</w:t>
      </w:r>
      <w:r w:rsidR="002B7E01" w:rsidRPr="00CD1DBE">
        <w:rPr>
          <w:sz w:val="20"/>
          <w:szCs w:val="20"/>
        </w:rPr>
        <w:t xml:space="preserve"> </w:t>
      </w:r>
      <w:r w:rsidR="00E737B1" w:rsidRPr="00CD1DBE">
        <w:rPr>
          <w:sz w:val="20"/>
          <w:szCs w:val="20"/>
        </w:rPr>
        <w:t>Rhode Island</w:t>
      </w:r>
    </w:p>
    <w:p w14:paraId="61137CF7" w14:textId="77777777" w:rsidR="00581C69" w:rsidRDefault="00581C69" w:rsidP="00D27AAC">
      <w:pPr>
        <w:jc w:val="both"/>
        <w:rPr>
          <w:sz w:val="20"/>
          <w:szCs w:val="20"/>
        </w:rPr>
      </w:pPr>
      <w:bookmarkStart w:id="1" w:name="_Toc132984922"/>
    </w:p>
    <w:p w14:paraId="3B7FBF2A" w14:textId="18B1338E" w:rsidR="005B13F5" w:rsidRPr="00183942" w:rsidRDefault="00F102C9" w:rsidP="00D27AAC">
      <w:pPr>
        <w:jc w:val="both"/>
        <w:rPr>
          <w:b/>
          <w:color w:val="000000"/>
          <w:sz w:val="22"/>
          <w:szCs w:val="22"/>
          <w:shd w:val="clear" w:color="auto" w:fill="FFFFFF"/>
        </w:rPr>
      </w:pPr>
      <w:r w:rsidRPr="00183942">
        <w:rPr>
          <w:b/>
          <w:color w:val="000000"/>
          <w:sz w:val="22"/>
          <w:szCs w:val="22"/>
          <w:shd w:val="clear" w:color="auto" w:fill="FFFFFF"/>
        </w:rPr>
        <w:t>Introduction</w:t>
      </w:r>
    </w:p>
    <w:p w14:paraId="1C91AFCA" w14:textId="77777777" w:rsidR="00160DA6" w:rsidRPr="00CD1DBE" w:rsidRDefault="00160DA6" w:rsidP="00D27AAC">
      <w:pPr>
        <w:jc w:val="both"/>
        <w:rPr>
          <w:sz w:val="20"/>
          <w:szCs w:val="20"/>
        </w:rPr>
      </w:pPr>
    </w:p>
    <w:p w14:paraId="51935F0A" w14:textId="1BAEF32C" w:rsidR="00F102C9" w:rsidRDefault="005B13F5" w:rsidP="00D27AAC">
      <w:pPr>
        <w:jc w:val="both"/>
        <w:rPr>
          <w:sz w:val="20"/>
          <w:szCs w:val="20"/>
          <w:shd w:val="clear" w:color="auto" w:fill="FFFFFF"/>
        </w:rPr>
      </w:pPr>
      <w:r w:rsidRPr="00CD1DBE">
        <w:rPr>
          <w:sz w:val="20"/>
          <w:szCs w:val="20"/>
          <w:shd w:val="clear" w:color="auto" w:fill="FFFFFF"/>
        </w:rPr>
        <w:t>Dental decay</w:t>
      </w:r>
      <w:r w:rsidR="00AF753D" w:rsidRPr="00CD1DBE">
        <w:rPr>
          <w:sz w:val="20"/>
          <w:szCs w:val="20"/>
          <w:shd w:val="clear" w:color="auto" w:fill="FFFFFF"/>
        </w:rPr>
        <w:t xml:space="preserve"> </w:t>
      </w:r>
      <w:r w:rsidRPr="00CD1DBE">
        <w:rPr>
          <w:sz w:val="20"/>
          <w:szCs w:val="20"/>
          <w:shd w:val="clear" w:color="auto" w:fill="FFFFFF"/>
        </w:rPr>
        <w:t>is the most prevalent</w:t>
      </w:r>
      <w:r w:rsidR="008D4252" w:rsidRPr="00CD1DBE">
        <w:rPr>
          <w:sz w:val="20"/>
          <w:szCs w:val="20"/>
          <w:shd w:val="clear" w:color="auto" w:fill="FFFFFF"/>
        </w:rPr>
        <w:t>,</w:t>
      </w:r>
      <w:r w:rsidRPr="00CD1DBE">
        <w:rPr>
          <w:sz w:val="20"/>
          <w:szCs w:val="20"/>
          <w:shd w:val="clear" w:color="auto" w:fill="FFFFFF"/>
        </w:rPr>
        <w:t xml:space="preserve"> non-communicable illness </w:t>
      </w:r>
      <w:r w:rsidR="008D4252" w:rsidRPr="00CD1DBE">
        <w:rPr>
          <w:sz w:val="20"/>
          <w:szCs w:val="20"/>
          <w:shd w:val="clear" w:color="auto" w:fill="FFFFFF"/>
        </w:rPr>
        <w:t>globally</w:t>
      </w:r>
      <w:r w:rsidR="00F803D6">
        <w:rPr>
          <w:sz w:val="20"/>
          <w:szCs w:val="20"/>
          <w:shd w:val="clear" w:color="auto" w:fill="FFFFFF"/>
        </w:rPr>
        <w:t xml:space="preserve"> </w:t>
      </w:r>
      <w:r w:rsidR="00F803D6" w:rsidRPr="00B70F86">
        <w:rPr>
          <w:color w:val="FF0000"/>
          <w:sz w:val="20"/>
          <w:szCs w:val="20"/>
          <w:shd w:val="clear" w:color="auto" w:fill="FFFFFF"/>
        </w:rPr>
        <w:t>[1]</w:t>
      </w:r>
      <w:r w:rsidRPr="00CD1DBE">
        <w:rPr>
          <w:sz w:val="20"/>
          <w:szCs w:val="20"/>
          <w:shd w:val="clear" w:color="auto" w:fill="FFFFFF"/>
        </w:rPr>
        <w:t>,</w:t>
      </w:r>
      <w:r w:rsidR="00F803D6">
        <w:rPr>
          <w:sz w:val="20"/>
          <w:szCs w:val="20"/>
          <w:shd w:val="clear" w:color="auto" w:fill="FFFFFF"/>
        </w:rPr>
        <w:t xml:space="preserve"> </w:t>
      </w:r>
      <w:r w:rsidR="004D6B6E" w:rsidRPr="00CD1DBE">
        <w:rPr>
          <w:sz w:val="20"/>
          <w:szCs w:val="20"/>
          <w:shd w:val="clear" w:color="auto" w:fill="FFFFFF"/>
        </w:rPr>
        <w:t>constituting</w:t>
      </w:r>
      <w:r w:rsidRPr="00CD1DBE">
        <w:rPr>
          <w:sz w:val="20"/>
          <w:szCs w:val="20"/>
          <w:shd w:val="clear" w:color="auto" w:fill="FFFFFF"/>
        </w:rPr>
        <w:t xml:space="preserve"> a considerable</w:t>
      </w:r>
      <w:r w:rsidR="001B4C04" w:rsidRPr="00CD1DBE">
        <w:rPr>
          <w:sz w:val="20"/>
          <w:szCs w:val="20"/>
          <w:shd w:val="clear" w:color="auto" w:fill="FFFFFF"/>
        </w:rPr>
        <w:t xml:space="preserve"> </w:t>
      </w:r>
      <w:r w:rsidRPr="00CD1DBE">
        <w:rPr>
          <w:sz w:val="20"/>
          <w:szCs w:val="20"/>
          <w:shd w:val="clear" w:color="auto" w:fill="FFFFFF"/>
        </w:rPr>
        <w:t xml:space="preserve">health risk to </w:t>
      </w:r>
      <w:r w:rsidR="003F5349" w:rsidRPr="00CD1DBE">
        <w:rPr>
          <w:sz w:val="20"/>
          <w:szCs w:val="20"/>
          <w:shd w:val="clear" w:color="auto" w:fill="FFFFFF"/>
        </w:rPr>
        <w:t xml:space="preserve">everyone’s </w:t>
      </w:r>
      <w:r w:rsidRPr="00CD1DBE">
        <w:rPr>
          <w:sz w:val="20"/>
          <w:szCs w:val="20"/>
          <w:shd w:val="clear" w:color="auto" w:fill="FFFFFF"/>
        </w:rPr>
        <w:t>oral and</w:t>
      </w:r>
      <w:r w:rsidR="00270C86" w:rsidRPr="00CD1DBE">
        <w:rPr>
          <w:sz w:val="20"/>
          <w:szCs w:val="20"/>
          <w:shd w:val="clear" w:color="auto" w:fill="FFFFFF"/>
        </w:rPr>
        <w:t xml:space="preserve"> </w:t>
      </w:r>
      <w:r w:rsidRPr="00CD1DBE">
        <w:rPr>
          <w:sz w:val="20"/>
          <w:szCs w:val="20"/>
          <w:shd w:val="clear" w:color="auto" w:fill="FFFFFF"/>
        </w:rPr>
        <w:t>systemic health</w:t>
      </w:r>
      <w:r w:rsidR="007A302A">
        <w:rPr>
          <w:sz w:val="20"/>
          <w:szCs w:val="20"/>
          <w:shd w:val="clear" w:color="auto" w:fill="FFFFFF"/>
        </w:rPr>
        <w:t xml:space="preserve"> </w:t>
      </w:r>
      <w:r w:rsidR="007A302A" w:rsidRPr="001E169A">
        <w:rPr>
          <w:color w:val="FF0000"/>
          <w:sz w:val="20"/>
          <w:szCs w:val="20"/>
          <w:shd w:val="clear" w:color="auto" w:fill="FFFFFF"/>
        </w:rPr>
        <w:t>[1]</w:t>
      </w:r>
      <w:r w:rsidRPr="00CD1DBE">
        <w:rPr>
          <w:sz w:val="20"/>
          <w:szCs w:val="20"/>
          <w:shd w:val="clear" w:color="auto" w:fill="FFFFFF"/>
        </w:rPr>
        <w:t>.</w:t>
      </w:r>
      <w:r w:rsidR="007A302A">
        <w:rPr>
          <w:sz w:val="20"/>
          <w:szCs w:val="20"/>
          <w:shd w:val="clear" w:color="auto" w:fill="FFFFFF"/>
        </w:rPr>
        <w:t xml:space="preserve"> </w:t>
      </w:r>
      <w:r w:rsidRPr="00CD1DBE">
        <w:rPr>
          <w:sz w:val="20"/>
          <w:szCs w:val="20"/>
          <w:shd w:val="clear" w:color="auto" w:fill="FFFFFF"/>
        </w:rPr>
        <w:t>Like most</w:t>
      </w:r>
      <w:r w:rsidR="003F5349" w:rsidRPr="00CD1DBE">
        <w:rPr>
          <w:sz w:val="20"/>
          <w:szCs w:val="20"/>
          <w:shd w:val="clear" w:color="auto" w:fill="FFFFFF"/>
        </w:rPr>
        <w:t xml:space="preserve"> </w:t>
      </w:r>
      <w:r w:rsidRPr="00CD1DBE">
        <w:rPr>
          <w:sz w:val="20"/>
          <w:szCs w:val="20"/>
          <w:shd w:val="clear" w:color="auto" w:fill="FFFFFF"/>
        </w:rPr>
        <w:t xml:space="preserve">chronic diseases, dental caries </w:t>
      </w:r>
      <w:proofErr w:type="gramStart"/>
      <w:r w:rsidRPr="00CD1DBE">
        <w:rPr>
          <w:sz w:val="20"/>
          <w:szCs w:val="20"/>
          <w:shd w:val="clear" w:color="auto" w:fill="FFFFFF"/>
        </w:rPr>
        <w:t>are influenced</w:t>
      </w:r>
      <w:proofErr w:type="gramEnd"/>
      <w:r w:rsidRPr="00CD1DBE">
        <w:rPr>
          <w:sz w:val="20"/>
          <w:szCs w:val="20"/>
          <w:shd w:val="clear" w:color="auto" w:fill="FFFFFF"/>
        </w:rPr>
        <w:t xml:space="preserve"> by numerous genetic, environmental, and behavioral risk factors</w:t>
      </w:r>
      <w:r w:rsidR="00BB02A5">
        <w:rPr>
          <w:sz w:val="20"/>
          <w:szCs w:val="20"/>
          <w:shd w:val="clear" w:color="auto" w:fill="FFFFFF"/>
        </w:rPr>
        <w:t xml:space="preserve"> </w:t>
      </w:r>
      <w:r w:rsidR="00BB02A5" w:rsidRPr="001E169A">
        <w:rPr>
          <w:color w:val="FF0000"/>
          <w:sz w:val="20"/>
          <w:szCs w:val="20"/>
          <w:shd w:val="clear" w:color="auto" w:fill="FFFFFF"/>
        </w:rPr>
        <w:t>[</w:t>
      </w:r>
      <w:r w:rsidR="00BB02A5">
        <w:rPr>
          <w:color w:val="FF0000"/>
          <w:sz w:val="20"/>
          <w:szCs w:val="20"/>
          <w:shd w:val="clear" w:color="auto" w:fill="FFFFFF"/>
        </w:rPr>
        <w:t>2</w:t>
      </w:r>
      <w:r w:rsidR="00BB02A5" w:rsidRPr="001E169A">
        <w:rPr>
          <w:color w:val="FF0000"/>
          <w:sz w:val="20"/>
          <w:szCs w:val="20"/>
          <w:shd w:val="clear" w:color="auto" w:fill="FFFFFF"/>
        </w:rPr>
        <w:t>]</w:t>
      </w:r>
      <w:r w:rsidRPr="00CD1DBE">
        <w:rPr>
          <w:sz w:val="20"/>
          <w:szCs w:val="20"/>
          <w:shd w:val="clear" w:color="auto" w:fill="FFFFFF"/>
        </w:rPr>
        <w:t>.</w:t>
      </w:r>
      <w:r w:rsidR="00BB02A5">
        <w:rPr>
          <w:sz w:val="20"/>
          <w:szCs w:val="20"/>
          <w:shd w:val="clear" w:color="auto" w:fill="FFFFFF"/>
        </w:rPr>
        <w:t xml:space="preserve"> </w:t>
      </w:r>
      <w:r w:rsidRPr="00CD1DBE">
        <w:rPr>
          <w:sz w:val="20"/>
          <w:szCs w:val="20"/>
          <w:shd w:val="clear" w:color="auto" w:fill="FFFFFF"/>
        </w:rPr>
        <w:t xml:space="preserve">Dental decay </w:t>
      </w:r>
      <w:proofErr w:type="gramStart"/>
      <w:r w:rsidRPr="00CD1DBE">
        <w:rPr>
          <w:sz w:val="20"/>
          <w:szCs w:val="20"/>
          <w:shd w:val="clear" w:color="auto" w:fill="FFFFFF"/>
        </w:rPr>
        <w:t>is</w:t>
      </w:r>
      <w:r w:rsidR="00617DBE" w:rsidRPr="00CD1DBE">
        <w:rPr>
          <w:sz w:val="20"/>
          <w:szCs w:val="20"/>
          <w:shd w:val="clear" w:color="auto" w:fill="FFFFFF"/>
        </w:rPr>
        <w:t xml:space="preserve"> </w:t>
      </w:r>
      <w:r w:rsidRPr="00CD1DBE">
        <w:rPr>
          <w:sz w:val="20"/>
          <w:szCs w:val="20"/>
          <w:shd w:val="clear" w:color="auto" w:fill="FFFFFF"/>
        </w:rPr>
        <w:t>brought on</w:t>
      </w:r>
      <w:proofErr w:type="gramEnd"/>
      <w:r w:rsidRPr="00CD1DBE">
        <w:rPr>
          <w:sz w:val="20"/>
          <w:szCs w:val="20"/>
          <w:shd w:val="clear" w:color="auto" w:fill="FFFFFF"/>
        </w:rPr>
        <w:t xml:space="preserve"> by sugary foods interacting with microorganisms, primarily </w:t>
      </w:r>
      <w:r w:rsidRPr="00CD1DBE">
        <w:rPr>
          <w:iCs/>
          <w:sz w:val="20"/>
          <w:szCs w:val="20"/>
          <w:shd w:val="clear" w:color="auto" w:fill="FFFFFF"/>
        </w:rPr>
        <w:t>Streptococcus mutans</w:t>
      </w:r>
      <w:r w:rsidRPr="00CD1DBE">
        <w:rPr>
          <w:sz w:val="20"/>
          <w:szCs w:val="20"/>
          <w:shd w:val="clear" w:color="auto" w:fill="FFFFFF"/>
        </w:rPr>
        <w:t>, which breaks down sugars to create an acidic environment in the mouth and demineralize tooth enamel</w:t>
      </w:r>
      <w:r w:rsidR="00460525">
        <w:rPr>
          <w:sz w:val="20"/>
          <w:szCs w:val="20"/>
          <w:shd w:val="clear" w:color="auto" w:fill="FFFFFF"/>
        </w:rPr>
        <w:t xml:space="preserve"> </w:t>
      </w:r>
      <w:r w:rsidR="00460525" w:rsidRPr="001E169A">
        <w:rPr>
          <w:color w:val="FF0000"/>
          <w:sz w:val="20"/>
          <w:szCs w:val="20"/>
          <w:shd w:val="clear" w:color="auto" w:fill="FFFFFF"/>
        </w:rPr>
        <w:t>[</w:t>
      </w:r>
      <w:r w:rsidR="00460525">
        <w:rPr>
          <w:color w:val="FF0000"/>
          <w:sz w:val="20"/>
          <w:szCs w:val="20"/>
          <w:shd w:val="clear" w:color="auto" w:fill="FFFFFF"/>
        </w:rPr>
        <w:t>3</w:t>
      </w:r>
      <w:r w:rsidR="00460525" w:rsidRPr="001E169A">
        <w:rPr>
          <w:color w:val="FF0000"/>
          <w:sz w:val="20"/>
          <w:szCs w:val="20"/>
          <w:shd w:val="clear" w:color="auto" w:fill="FFFFFF"/>
        </w:rPr>
        <w:t>]</w:t>
      </w:r>
      <w:r w:rsidRPr="00CD1DBE">
        <w:rPr>
          <w:sz w:val="20"/>
          <w:szCs w:val="20"/>
          <w:shd w:val="clear" w:color="auto" w:fill="FFFFFF"/>
        </w:rPr>
        <w:t>.</w:t>
      </w:r>
      <w:r w:rsidR="00460525">
        <w:rPr>
          <w:sz w:val="20"/>
          <w:szCs w:val="20"/>
          <w:shd w:val="clear" w:color="auto" w:fill="FFFFFF"/>
        </w:rPr>
        <w:t xml:space="preserve"> </w:t>
      </w:r>
      <w:r w:rsidRPr="00CD1DBE">
        <w:rPr>
          <w:sz w:val="20"/>
          <w:szCs w:val="20"/>
          <w:shd w:val="clear" w:color="auto" w:fill="FFFFFF"/>
        </w:rPr>
        <w:t>While</w:t>
      </w:r>
      <w:r w:rsidR="00EF4614" w:rsidRPr="00CD1DBE">
        <w:rPr>
          <w:sz w:val="20"/>
          <w:szCs w:val="20"/>
          <w:shd w:val="clear" w:color="auto" w:fill="FFFFFF"/>
        </w:rPr>
        <w:t xml:space="preserve"> </w:t>
      </w:r>
      <w:r w:rsidRPr="00CD1DBE">
        <w:rPr>
          <w:sz w:val="20"/>
          <w:szCs w:val="20"/>
          <w:shd w:val="clear" w:color="auto" w:fill="FFFFFF"/>
        </w:rPr>
        <w:t xml:space="preserve">often treated with fillings and root canals, </w:t>
      </w:r>
      <w:r w:rsidR="00AC0BBA" w:rsidRPr="00CD1DBE">
        <w:rPr>
          <w:sz w:val="20"/>
          <w:szCs w:val="20"/>
          <w:shd w:val="clear" w:color="auto" w:fill="FFFFFF"/>
        </w:rPr>
        <w:t xml:space="preserve">untreated </w:t>
      </w:r>
      <w:r w:rsidR="00A402D7" w:rsidRPr="00CD1DBE">
        <w:rPr>
          <w:sz w:val="20"/>
          <w:szCs w:val="20"/>
          <w:shd w:val="clear" w:color="auto" w:fill="FFFFFF"/>
        </w:rPr>
        <w:t>caries</w:t>
      </w:r>
      <w:r w:rsidR="007B748E" w:rsidRPr="00CD1DBE">
        <w:rPr>
          <w:sz w:val="20"/>
          <w:szCs w:val="20"/>
          <w:shd w:val="clear" w:color="auto" w:fill="FFFFFF"/>
        </w:rPr>
        <w:t xml:space="preserve"> </w:t>
      </w:r>
      <w:r w:rsidRPr="00CD1DBE">
        <w:rPr>
          <w:sz w:val="20"/>
          <w:szCs w:val="20"/>
          <w:shd w:val="clear" w:color="auto" w:fill="FFFFFF"/>
        </w:rPr>
        <w:t xml:space="preserve">can </w:t>
      </w:r>
      <w:r w:rsidR="007B748E" w:rsidRPr="00CD1DBE">
        <w:rPr>
          <w:sz w:val="20"/>
          <w:szCs w:val="20"/>
          <w:shd w:val="clear" w:color="auto" w:fill="FFFFFF"/>
        </w:rPr>
        <w:t xml:space="preserve">cause tooth loss, acute pain, and aesthetic concerns, as well as </w:t>
      </w:r>
      <w:r w:rsidR="00AC0BBA" w:rsidRPr="00CD1DBE">
        <w:rPr>
          <w:sz w:val="20"/>
          <w:szCs w:val="20"/>
          <w:shd w:val="clear" w:color="auto" w:fill="FFFFFF"/>
        </w:rPr>
        <w:t>systemic issues and even fatalities</w:t>
      </w:r>
      <w:r w:rsidR="00D47CC9">
        <w:rPr>
          <w:sz w:val="20"/>
          <w:szCs w:val="20"/>
          <w:shd w:val="clear" w:color="auto" w:fill="FFFFFF"/>
        </w:rPr>
        <w:t xml:space="preserve"> </w:t>
      </w:r>
      <w:r w:rsidR="00D47CC9" w:rsidRPr="001E169A">
        <w:rPr>
          <w:color w:val="FF0000"/>
          <w:sz w:val="20"/>
          <w:szCs w:val="20"/>
          <w:shd w:val="clear" w:color="auto" w:fill="FFFFFF"/>
        </w:rPr>
        <w:t>[</w:t>
      </w:r>
      <w:r w:rsidR="00D47CC9">
        <w:rPr>
          <w:color w:val="FF0000"/>
          <w:sz w:val="20"/>
          <w:szCs w:val="20"/>
          <w:shd w:val="clear" w:color="auto" w:fill="FFFFFF"/>
        </w:rPr>
        <w:t>4</w:t>
      </w:r>
      <w:r w:rsidR="00D47CC9" w:rsidRPr="001E169A">
        <w:rPr>
          <w:color w:val="FF0000"/>
          <w:sz w:val="20"/>
          <w:szCs w:val="20"/>
          <w:shd w:val="clear" w:color="auto" w:fill="FFFFFF"/>
        </w:rPr>
        <w:t>]</w:t>
      </w:r>
      <w:r w:rsidRPr="00CD1DBE">
        <w:rPr>
          <w:sz w:val="20"/>
          <w:szCs w:val="20"/>
          <w:shd w:val="clear" w:color="auto" w:fill="FFFFFF"/>
        </w:rPr>
        <w:t>.</w:t>
      </w:r>
    </w:p>
    <w:p w14:paraId="7D99CE98" w14:textId="77777777" w:rsidR="00D47CC9" w:rsidRPr="00CD1DBE" w:rsidRDefault="00D47CC9" w:rsidP="00D27AAC">
      <w:pPr>
        <w:jc w:val="both"/>
        <w:rPr>
          <w:sz w:val="20"/>
          <w:szCs w:val="20"/>
        </w:rPr>
      </w:pPr>
    </w:p>
    <w:p w14:paraId="69AACF80" w14:textId="294805B9" w:rsidR="00752365" w:rsidRDefault="005B13F5" w:rsidP="00D27AAC">
      <w:pPr>
        <w:jc w:val="both"/>
        <w:rPr>
          <w:sz w:val="20"/>
          <w:szCs w:val="20"/>
          <w:shd w:val="clear" w:color="auto" w:fill="FFFFFF"/>
        </w:rPr>
      </w:pPr>
      <w:r w:rsidRPr="00CD1DBE">
        <w:rPr>
          <w:sz w:val="20"/>
          <w:szCs w:val="20"/>
          <w:shd w:val="clear" w:color="auto" w:fill="FFFFFF"/>
        </w:rPr>
        <w:t>The risk of dental caries is particularly high throughout adolescence</w:t>
      </w:r>
      <w:r w:rsidR="006B4157">
        <w:rPr>
          <w:sz w:val="20"/>
          <w:szCs w:val="20"/>
          <w:shd w:val="clear" w:color="auto" w:fill="FFFFFF"/>
        </w:rPr>
        <w:t xml:space="preserve"> </w:t>
      </w:r>
      <w:r w:rsidR="006B4157" w:rsidRPr="001E169A">
        <w:rPr>
          <w:color w:val="FF0000"/>
          <w:sz w:val="20"/>
          <w:szCs w:val="20"/>
          <w:shd w:val="clear" w:color="auto" w:fill="FFFFFF"/>
        </w:rPr>
        <w:t>[</w:t>
      </w:r>
      <w:r w:rsidR="006B4157">
        <w:rPr>
          <w:color w:val="FF0000"/>
          <w:sz w:val="20"/>
          <w:szCs w:val="20"/>
          <w:shd w:val="clear" w:color="auto" w:fill="FFFFFF"/>
        </w:rPr>
        <w:t>5</w:t>
      </w:r>
      <w:r w:rsidR="006B4157" w:rsidRPr="001E169A">
        <w:rPr>
          <w:color w:val="FF0000"/>
          <w:sz w:val="20"/>
          <w:szCs w:val="20"/>
          <w:shd w:val="clear" w:color="auto" w:fill="FFFFFF"/>
        </w:rPr>
        <w:t>]</w:t>
      </w:r>
      <w:r w:rsidRPr="00CD1DBE">
        <w:rPr>
          <w:sz w:val="20"/>
          <w:szCs w:val="20"/>
          <w:shd w:val="clear" w:color="auto" w:fill="FFFFFF"/>
        </w:rPr>
        <w:t>,</w:t>
      </w:r>
      <w:r w:rsidR="00BF3CA5">
        <w:rPr>
          <w:sz w:val="20"/>
          <w:szCs w:val="20"/>
          <w:shd w:val="clear" w:color="auto" w:fill="FFFFFF"/>
        </w:rPr>
        <w:t xml:space="preserve"> </w:t>
      </w:r>
      <w:r w:rsidR="000A0D99" w:rsidRPr="00CD1DBE">
        <w:rPr>
          <w:sz w:val="20"/>
          <w:szCs w:val="20"/>
          <w:shd w:val="clear" w:color="auto" w:fill="FFFFFF"/>
        </w:rPr>
        <w:t xml:space="preserve">when teenagers </w:t>
      </w:r>
      <w:r w:rsidR="003A79DF" w:rsidRPr="00CD1DBE">
        <w:rPr>
          <w:sz w:val="20"/>
          <w:szCs w:val="20"/>
          <w:shd w:val="clear" w:color="auto" w:fill="FFFFFF"/>
        </w:rPr>
        <w:t>engage in high sugar consumption</w:t>
      </w:r>
      <w:r w:rsidR="00B92274">
        <w:rPr>
          <w:sz w:val="20"/>
          <w:szCs w:val="20"/>
          <w:shd w:val="clear" w:color="auto" w:fill="FFFFFF"/>
        </w:rPr>
        <w:t xml:space="preserve"> </w:t>
      </w:r>
      <w:r w:rsidR="00B92274" w:rsidRPr="001E169A">
        <w:rPr>
          <w:color w:val="FF0000"/>
          <w:sz w:val="20"/>
          <w:szCs w:val="20"/>
          <w:shd w:val="clear" w:color="auto" w:fill="FFFFFF"/>
        </w:rPr>
        <w:t>[</w:t>
      </w:r>
      <w:r w:rsidR="00B92274">
        <w:rPr>
          <w:color w:val="FF0000"/>
          <w:sz w:val="20"/>
          <w:szCs w:val="20"/>
          <w:shd w:val="clear" w:color="auto" w:fill="FFFFFF"/>
        </w:rPr>
        <w:t>2</w:t>
      </w:r>
      <w:proofErr w:type="gramStart"/>
      <w:r w:rsidR="00B92274">
        <w:rPr>
          <w:color w:val="FF0000"/>
          <w:sz w:val="20"/>
          <w:szCs w:val="20"/>
          <w:shd w:val="clear" w:color="auto" w:fill="FFFFFF"/>
        </w:rPr>
        <w:t>,5</w:t>
      </w:r>
      <w:proofErr w:type="gramEnd"/>
      <w:r w:rsidR="00B92274" w:rsidRPr="001E169A">
        <w:rPr>
          <w:color w:val="FF0000"/>
          <w:sz w:val="20"/>
          <w:szCs w:val="20"/>
          <w:shd w:val="clear" w:color="auto" w:fill="FFFFFF"/>
        </w:rPr>
        <w:t>]</w:t>
      </w:r>
      <w:r w:rsidR="003A79DF" w:rsidRPr="00CD1DBE">
        <w:rPr>
          <w:sz w:val="20"/>
          <w:szCs w:val="20"/>
          <w:shd w:val="clear" w:color="auto" w:fill="FFFFFF"/>
        </w:rPr>
        <w:t>.</w:t>
      </w:r>
      <w:r w:rsidR="009544D5">
        <w:rPr>
          <w:sz w:val="20"/>
          <w:szCs w:val="20"/>
          <w:shd w:val="clear" w:color="auto" w:fill="FFFFFF"/>
        </w:rPr>
        <w:t xml:space="preserve"> </w:t>
      </w:r>
      <w:r w:rsidRPr="00CD1DBE">
        <w:rPr>
          <w:sz w:val="20"/>
          <w:szCs w:val="20"/>
          <w:shd w:val="clear" w:color="auto" w:fill="FFFFFF"/>
        </w:rPr>
        <w:t xml:space="preserve">Diets with a high sugar content are often addictive and </w:t>
      </w:r>
      <w:proofErr w:type="gramStart"/>
      <w:r w:rsidRPr="00CD1DBE">
        <w:rPr>
          <w:sz w:val="20"/>
          <w:szCs w:val="20"/>
          <w:shd w:val="clear" w:color="auto" w:fill="FFFFFF"/>
        </w:rPr>
        <w:t>have been linked</w:t>
      </w:r>
      <w:proofErr w:type="gramEnd"/>
      <w:r w:rsidRPr="00CD1DBE">
        <w:rPr>
          <w:sz w:val="20"/>
          <w:szCs w:val="20"/>
          <w:shd w:val="clear" w:color="auto" w:fill="FFFFFF"/>
        </w:rPr>
        <w:t xml:space="preserve"> to binge eating</w:t>
      </w:r>
      <w:r w:rsidR="00CF3197">
        <w:rPr>
          <w:sz w:val="20"/>
          <w:szCs w:val="20"/>
          <w:shd w:val="clear" w:color="auto" w:fill="FFFFFF"/>
        </w:rPr>
        <w:t xml:space="preserve"> </w:t>
      </w:r>
      <w:r w:rsidR="00CF3197" w:rsidRPr="00CF3197">
        <w:rPr>
          <w:color w:val="FF0000"/>
          <w:sz w:val="20"/>
          <w:szCs w:val="20"/>
          <w:shd w:val="clear" w:color="auto" w:fill="FFFFFF"/>
        </w:rPr>
        <w:t>[6]</w:t>
      </w:r>
      <w:r w:rsidRPr="00CD1DBE">
        <w:rPr>
          <w:color w:val="000000"/>
          <w:sz w:val="20"/>
          <w:szCs w:val="20"/>
          <w:shd w:val="clear" w:color="auto" w:fill="FFFFFF"/>
        </w:rPr>
        <w:t>.</w:t>
      </w:r>
      <w:r w:rsidR="00CF3197">
        <w:rPr>
          <w:color w:val="000000"/>
          <w:sz w:val="20"/>
          <w:szCs w:val="20"/>
          <w:shd w:val="clear" w:color="auto" w:fill="FFFFFF"/>
        </w:rPr>
        <w:t xml:space="preserve"> </w:t>
      </w:r>
      <w:r w:rsidRPr="00CD1DBE">
        <w:rPr>
          <w:sz w:val="20"/>
          <w:szCs w:val="20"/>
          <w:shd w:val="clear" w:color="auto" w:fill="FFFFFF"/>
        </w:rPr>
        <w:t xml:space="preserve">Additionally, since </w:t>
      </w:r>
      <w:r w:rsidR="003A3E7F" w:rsidRPr="00CD1DBE">
        <w:rPr>
          <w:sz w:val="20"/>
          <w:szCs w:val="20"/>
          <w:shd w:val="clear" w:color="auto" w:fill="FFFFFF"/>
        </w:rPr>
        <w:t xml:space="preserve">adolescents typically spend </w:t>
      </w:r>
      <w:r w:rsidRPr="00CD1DBE">
        <w:rPr>
          <w:sz w:val="20"/>
          <w:szCs w:val="20"/>
          <w:shd w:val="clear" w:color="auto" w:fill="FFFFFF"/>
        </w:rPr>
        <w:t xml:space="preserve">more time outside their homes, </w:t>
      </w:r>
      <w:r w:rsidRPr="00CD1DBE">
        <w:rPr>
          <w:color w:val="000000"/>
          <w:sz w:val="20"/>
          <w:szCs w:val="20"/>
          <w:shd w:val="clear" w:color="auto" w:fill="FFFFFF"/>
        </w:rPr>
        <w:t xml:space="preserve">they </w:t>
      </w:r>
      <w:proofErr w:type="gramStart"/>
      <w:r w:rsidRPr="00CD1DBE">
        <w:rPr>
          <w:color w:val="000000"/>
          <w:sz w:val="20"/>
          <w:szCs w:val="20"/>
          <w:shd w:val="clear" w:color="auto" w:fill="FFFFFF"/>
        </w:rPr>
        <w:t>are often tempted</w:t>
      </w:r>
      <w:proofErr w:type="gramEnd"/>
      <w:r w:rsidRPr="00CD1DBE">
        <w:rPr>
          <w:color w:val="000000"/>
          <w:sz w:val="20"/>
          <w:szCs w:val="20"/>
          <w:shd w:val="clear" w:color="auto" w:fill="FFFFFF"/>
        </w:rPr>
        <w:t xml:space="preserve"> by advertisements or </w:t>
      </w:r>
      <w:r w:rsidR="00BA6B55" w:rsidRPr="00CD1DBE">
        <w:rPr>
          <w:color w:val="000000"/>
          <w:sz w:val="20"/>
          <w:szCs w:val="20"/>
          <w:shd w:val="clear" w:color="auto" w:fill="FFFFFF"/>
        </w:rPr>
        <w:t>peers</w:t>
      </w:r>
      <w:r w:rsidRPr="00CD1DBE">
        <w:rPr>
          <w:color w:val="000000"/>
          <w:sz w:val="20"/>
          <w:szCs w:val="20"/>
          <w:shd w:val="clear" w:color="auto" w:fill="FFFFFF"/>
        </w:rPr>
        <w:t xml:space="preserve"> to consume sugary snacks, engage in unhealthy activities, and </w:t>
      </w:r>
      <w:r w:rsidR="00750881" w:rsidRPr="00CD1DBE">
        <w:rPr>
          <w:color w:val="000000"/>
          <w:sz w:val="20"/>
          <w:szCs w:val="20"/>
          <w:shd w:val="clear" w:color="auto" w:fill="FFFFFF"/>
        </w:rPr>
        <w:t>avoid</w:t>
      </w:r>
      <w:r w:rsidRPr="00CD1DBE">
        <w:rPr>
          <w:color w:val="000000"/>
          <w:sz w:val="20"/>
          <w:szCs w:val="20"/>
          <w:shd w:val="clear" w:color="auto" w:fill="FFFFFF"/>
        </w:rPr>
        <w:t xml:space="preserve"> nutritious food. Parents are also monitoring adolescents’ dietary choices less frequently. Furthermore, adolescents frequently </w:t>
      </w:r>
      <w:r w:rsidR="00D92958" w:rsidRPr="00CD1DBE">
        <w:rPr>
          <w:color w:val="000000"/>
          <w:sz w:val="20"/>
          <w:szCs w:val="20"/>
          <w:shd w:val="clear" w:color="auto" w:fill="FFFFFF"/>
        </w:rPr>
        <w:t>engage in</w:t>
      </w:r>
      <w:r w:rsidRPr="00CD1DBE">
        <w:rPr>
          <w:color w:val="000000"/>
          <w:sz w:val="20"/>
          <w:szCs w:val="20"/>
          <w:shd w:val="clear" w:color="auto" w:fill="FFFFFF"/>
        </w:rPr>
        <w:t xml:space="preserve"> body image comparisons, in person and on social media, making them more likely to suffer eating </w:t>
      </w:r>
      <w:r w:rsidRPr="00CD1DBE">
        <w:rPr>
          <w:color w:val="000000"/>
          <w:sz w:val="20"/>
          <w:szCs w:val="20"/>
          <w:shd w:val="clear" w:color="auto" w:fill="FFFFFF"/>
        </w:rPr>
        <w:lastRenderedPageBreak/>
        <w:t xml:space="preserve">disorders that can </w:t>
      </w:r>
      <w:r w:rsidR="004B530C" w:rsidRPr="00CD1DBE">
        <w:rPr>
          <w:color w:val="000000"/>
          <w:sz w:val="20"/>
          <w:szCs w:val="20"/>
          <w:shd w:val="clear" w:color="auto" w:fill="FFFFFF"/>
        </w:rPr>
        <w:t>lead to malnutrition</w:t>
      </w:r>
      <w:r w:rsidR="00297F13">
        <w:rPr>
          <w:color w:val="000000"/>
          <w:sz w:val="20"/>
          <w:szCs w:val="20"/>
          <w:shd w:val="clear" w:color="auto" w:fill="FFFFFF"/>
        </w:rPr>
        <w:t xml:space="preserve"> </w:t>
      </w:r>
      <w:r w:rsidR="00297F13" w:rsidRPr="001E169A">
        <w:rPr>
          <w:color w:val="FF0000"/>
          <w:sz w:val="20"/>
          <w:szCs w:val="20"/>
          <w:shd w:val="clear" w:color="auto" w:fill="FFFFFF"/>
        </w:rPr>
        <w:t>[</w:t>
      </w:r>
      <w:r w:rsidR="00297F13">
        <w:rPr>
          <w:color w:val="FF0000"/>
          <w:sz w:val="20"/>
          <w:szCs w:val="20"/>
          <w:shd w:val="clear" w:color="auto" w:fill="FFFFFF"/>
        </w:rPr>
        <w:t>7</w:t>
      </w:r>
      <w:r w:rsidR="00297F13" w:rsidRPr="001E169A">
        <w:rPr>
          <w:color w:val="FF0000"/>
          <w:sz w:val="20"/>
          <w:szCs w:val="20"/>
          <w:shd w:val="clear" w:color="auto" w:fill="FFFFFF"/>
        </w:rPr>
        <w:t>]</w:t>
      </w:r>
      <w:r w:rsidRPr="00CD1DBE">
        <w:rPr>
          <w:color w:val="000000"/>
          <w:sz w:val="20"/>
          <w:szCs w:val="20"/>
          <w:shd w:val="clear" w:color="auto" w:fill="FFFFFF"/>
        </w:rPr>
        <w:t>.</w:t>
      </w:r>
      <w:r w:rsidR="00297F13">
        <w:rPr>
          <w:color w:val="000000"/>
          <w:sz w:val="20"/>
          <w:szCs w:val="20"/>
          <w:shd w:val="clear" w:color="auto" w:fill="FFFFFF"/>
        </w:rPr>
        <w:t xml:space="preserve"> </w:t>
      </w:r>
      <w:r w:rsidR="003A3E7F" w:rsidRPr="00CD1DBE">
        <w:rPr>
          <w:sz w:val="20"/>
          <w:szCs w:val="20"/>
          <w:shd w:val="clear" w:color="auto" w:fill="FFFFFF"/>
        </w:rPr>
        <w:t>I</w:t>
      </w:r>
      <w:r w:rsidRPr="00CD1DBE">
        <w:rPr>
          <w:sz w:val="20"/>
          <w:szCs w:val="20"/>
          <w:shd w:val="clear" w:color="auto" w:fill="FFFFFF"/>
        </w:rPr>
        <w:t>nadequate nutrition can alter saliva composition and decrease salivary output, thereby increasing</w:t>
      </w:r>
      <w:r w:rsidR="00EB3D0A" w:rsidRPr="00CD1DBE">
        <w:rPr>
          <w:sz w:val="20"/>
          <w:szCs w:val="20"/>
          <w:shd w:val="clear" w:color="auto" w:fill="FFFFFF"/>
        </w:rPr>
        <w:t xml:space="preserve"> </w:t>
      </w:r>
      <w:r w:rsidRPr="00CD1DBE">
        <w:rPr>
          <w:sz w:val="20"/>
          <w:szCs w:val="20"/>
          <w:shd w:val="clear" w:color="auto" w:fill="FFFFFF"/>
        </w:rPr>
        <w:t>susceptibility</w:t>
      </w:r>
      <w:r w:rsidR="005A5DC9" w:rsidRPr="00CD1DBE">
        <w:rPr>
          <w:sz w:val="20"/>
          <w:szCs w:val="20"/>
          <w:shd w:val="clear" w:color="auto" w:fill="FFFFFF"/>
        </w:rPr>
        <w:t xml:space="preserve"> </w:t>
      </w:r>
      <w:r w:rsidRPr="00CD1DBE">
        <w:rPr>
          <w:sz w:val="20"/>
          <w:szCs w:val="20"/>
          <w:shd w:val="clear" w:color="auto" w:fill="FFFFFF"/>
        </w:rPr>
        <w:t>to caries</w:t>
      </w:r>
      <w:r w:rsidR="00EA2631">
        <w:rPr>
          <w:sz w:val="20"/>
          <w:szCs w:val="20"/>
          <w:shd w:val="clear" w:color="auto" w:fill="FFFFFF"/>
        </w:rPr>
        <w:t xml:space="preserve"> </w:t>
      </w:r>
      <w:r w:rsidR="00EA2631" w:rsidRPr="001E169A">
        <w:rPr>
          <w:color w:val="FF0000"/>
          <w:sz w:val="20"/>
          <w:szCs w:val="20"/>
          <w:shd w:val="clear" w:color="auto" w:fill="FFFFFF"/>
        </w:rPr>
        <w:t>[</w:t>
      </w:r>
      <w:r w:rsidR="000A23A8">
        <w:rPr>
          <w:color w:val="FF0000"/>
          <w:sz w:val="20"/>
          <w:szCs w:val="20"/>
          <w:shd w:val="clear" w:color="auto" w:fill="FFFFFF"/>
        </w:rPr>
        <w:t>2</w:t>
      </w:r>
      <w:r w:rsidR="00EA2631" w:rsidRPr="001E169A">
        <w:rPr>
          <w:color w:val="FF0000"/>
          <w:sz w:val="20"/>
          <w:szCs w:val="20"/>
          <w:shd w:val="clear" w:color="auto" w:fill="FFFFFF"/>
        </w:rPr>
        <w:t>]</w:t>
      </w:r>
      <w:r w:rsidRPr="00CD1DBE">
        <w:rPr>
          <w:sz w:val="20"/>
          <w:szCs w:val="20"/>
          <w:shd w:val="clear" w:color="auto" w:fill="FFFFFF"/>
        </w:rPr>
        <w:t>.</w:t>
      </w:r>
    </w:p>
    <w:p w14:paraId="3FA4A7AD" w14:textId="77777777" w:rsidR="00752365" w:rsidRDefault="00752365" w:rsidP="00D27AAC">
      <w:pPr>
        <w:jc w:val="both"/>
        <w:rPr>
          <w:sz w:val="20"/>
          <w:szCs w:val="20"/>
          <w:shd w:val="clear" w:color="auto" w:fill="FFFFFF"/>
        </w:rPr>
      </w:pPr>
    </w:p>
    <w:p w14:paraId="3CD72DCD" w14:textId="5DA48A4A" w:rsidR="005B13F5" w:rsidRPr="00CD1DBE" w:rsidRDefault="005B13F5" w:rsidP="00D27AAC">
      <w:pPr>
        <w:jc w:val="both"/>
        <w:rPr>
          <w:color w:val="000000"/>
          <w:sz w:val="20"/>
          <w:szCs w:val="20"/>
          <w:shd w:val="clear" w:color="auto" w:fill="FFFFFF"/>
        </w:rPr>
      </w:pPr>
      <w:r w:rsidRPr="00CD1DBE">
        <w:rPr>
          <w:sz w:val="20"/>
          <w:szCs w:val="20"/>
          <w:shd w:val="clear" w:color="auto" w:fill="FFFFFF"/>
        </w:rPr>
        <w:t>Conversely, obesity</w:t>
      </w:r>
      <w:r w:rsidR="006F50BF" w:rsidRPr="00CD1DBE">
        <w:rPr>
          <w:sz w:val="20"/>
          <w:szCs w:val="20"/>
          <w:shd w:val="clear" w:color="auto" w:fill="FFFFFF"/>
        </w:rPr>
        <w:t xml:space="preserve"> </w:t>
      </w:r>
      <w:proofErr w:type="gramStart"/>
      <w:r w:rsidRPr="00CD1DBE">
        <w:rPr>
          <w:sz w:val="20"/>
          <w:szCs w:val="20"/>
          <w:shd w:val="clear" w:color="auto" w:fill="FFFFFF"/>
        </w:rPr>
        <w:t>has also been linked</w:t>
      </w:r>
      <w:proofErr w:type="gramEnd"/>
      <w:r w:rsidRPr="00CD1DBE">
        <w:rPr>
          <w:sz w:val="20"/>
          <w:szCs w:val="20"/>
          <w:shd w:val="clear" w:color="auto" w:fill="FFFFFF"/>
        </w:rPr>
        <w:t xml:space="preserve"> to caries</w:t>
      </w:r>
      <w:r w:rsidR="00874BD3">
        <w:rPr>
          <w:sz w:val="20"/>
          <w:szCs w:val="20"/>
          <w:shd w:val="clear" w:color="auto" w:fill="FFFFFF"/>
        </w:rPr>
        <w:t xml:space="preserve"> </w:t>
      </w:r>
      <w:r w:rsidR="00874BD3" w:rsidRPr="001E169A">
        <w:rPr>
          <w:color w:val="FF0000"/>
          <w:sz w:val="20"/>
          <w:szCs w:val="20"/>
          <w:shd w:val="clear" w:color="auto" w:fill="FFFFFF"/>
        </w:rPr>
        <w:t>[</w:t>
      </w:r>
      <w:r w:rsidR="00874BD3">
        <w:rPr>
          <w:color w:val="FF0000"/>
          <w:sz w:val="20"/>
          <w:szCs w:val="20"/>
          <w:shd w:val="clear" w:color="auto" w:fill="FFFFFF"/>
        </w:rPr>
        <w:t>2</w:t>
      </w:r>
      <w:r w:rsidR="00874BD3" w:rsidRPr="001E169A">
        <w:rPr>
          <w:color w:val="FF0000"/>
          <w:sz w:val="20"/>
          <w:szCs w:val="20"/>
          <w:shd w:val="clear" w:color="auto" w:fill="FFFFFF"/>
        </w:rPr>
        <w:t>]</w:t>
      </w:r>
      <w:r w:rsidRPr="00CD1DBE">
        <w:rPr>
          <w:sz w:val="20"/>
          <w:szCs w:val="20"/>
          <w:shd w:val="clear" w:color="auto" w:fill="FFFFFF"/>
        </w:rPr>
        <w:t>.</w:t>
      </w:r>
      <w:r w:rsidR="00874BD3">
        <w:rPr>
          <w:sz w:val="20"/>
          <w:szCs w:val="20"/>
          <w:shd w:val="clear" w:color="auto" w:fill="FFFFFF"/>
        </w:rPr>
        <w:t xml:space="preserve"> </w:t>
      </w:r>
      <w:r w:rsidR="0054459B" w:rsidRPr="00CD1DBE">
        <w:rPr>
          <w:sz w:val="20"/>
          <w:szCs w:val="20"/>
          <w:shd w:val="clear" w:color="auto" w:fill="FFFFFF"/>
        </w:rPr>
        <w:t>Malnourished or obese adolescents</w:t>
      </w:r>
      <w:r w:rsidRPr="00CD1DBE">
        <w:rPr>
          <w:sz w:val="20"/>
          <w:szCs w:val="20"/>
          <w:shd w:val="clear" w:color="auto" w:fill="FFFFFF"/>
        </w:rPr>
        <w:t xml:space="preserve"> often have low levels of essential nutrients, such as calcium, phosphate, and vitamin D, which are necessary for healthy teeth</w:t>
      </w:r>
      <w:r w:rsidR="00F77C80">
        <w:rPr>
          <w:sz w:val="20"/>
          <w:szCs w:val="20"/>
          <w:shd w:val="clear" w:color="auto" w:fill="FFFFFF"/>
        </w:rPr>
        <w:t xml:space="preserve"> </w:t>
      </w:r>
      <w:r w:rsidR="00F77C80" w:rsidRPr="001E169A">
        <w:rPr>
          <w:color w:val="FF0000"/>
          <w:sz w:val="20"/>
          <w:szCs w:val="20"/>
          <w:shd w:val="clear" w:color="auto" w:fill="FFFFFF"/>
        </w:rPr>
        <w:t>[</w:t>
      </w:r>
      <w:r w:rsidR="00F77C80">
        <w:rPr>
          <w:color w:val="FF0000"/>
          <w:sz w:val="20"/>
          <w:szCs w:val="20"/>
          <w:shd w:val="clear" w:color="auto" w:fill="FFFFFF"/>
        </w:rPr>
        <w:t>8</w:t>
      </w:r>
      <w:r w:rsidR="00F77C80" w:rsidRPr="001E169A">
        <w:rPr>
          <w:color w:val="FF0000"/>
          <w:sz w:val="20"/>
          <w:szCs w:val="20"/>
          <w:shd w:val="clear" w:color="auto" w:fill="FFFFFF"/>
        </w:rPr>
        <w:t>]</w:t>
      </w:r>
      <w:r w:rsidRPr="00CD1DBE">
        <w:rPr>
          <w:sz w:val="20"/>
          <w:szCs w:val="20"/>
          <w:shd w:val="clear" w:color="auto" w:fill="FFFFFF"/>
        </w:rPr>
        <w:t>.</w:t>
      </w:r>
      <w:r w:rsidR="00F77C80">
        <w:rPr>
          <w:sz w:val="20"/>
          <w:szCs w:val="20"/>
          <w:shd w:val="clear" w:color="auto" w:fill="FFFFFF"/>
        </w:rPr>
        <w:t xml:space="preserve"> </w:t>
      </w:r>
      <w:r w:rsidR="00DA7106" w:rsidRPr="00CD1DBE">
        <w:rPr>
          <w:sz w:val="20"/>
          <w:szCs w:val="20"/>
          <w:shd w:val="clear" w:color="auto" w:fill="FFFFFF"/>
        </w:rPr>
        <w:t>Problems</w:t>
      </w:r>
      <w:r w:rsidRPr="00CD1DBE">
        <w:rPr>
          <w:color w:val="000000"/>
          <w:sz w:val="20"/>
          <w:szCs w:val="20"/>
          <w:shd w:val="clear" w:color="auto" w:fill="FFFFFF"/>
        </w:rPr>
        <w:t xml:space="preserve"> such as discoloration, decay, and crooked or missing teeth can lead to self-consciousness about appearance,</w:t>
      </w:r>
      <w:r w:rsidR="00A169E7" w:rsidRPr="00CD1DBE">
        <w:rPr>
          <w:color w:val="000000"/>
          <w:sz w:val="20"/>
          <w:szCs w:val="20"/>
          <w:shd w:val="clear" w:color="auto" w:fill="FFFFFF"/>
        </w:rPr>
        <w:t xml:space="preserve"> </w:t>
      </w:r>
      <w:r w:rsidRPr="00CD1DBE">
        <w:rPr>
          <w:color w:val="000000"/>
          <w:sz w:val="20"/>
          <w:szCs w:val="20"/>
          <w:shd w:val="clear" w:color="auto" w:fill="FFFFFF"/>
        </w:rPr>
        <w:t xml:space="preserve">when smiling or speaking. Pain in the oral cavity and missing teeth can also result in difficulties in </w:t>
      </w:r>
      <w:r w:rsidR="009E5D83" w:rsidRPr="00CD1DBE">
        <w:rPr>
          <w:color w:val="000000"/>
          <w:sz w:val="20"/>
          <w:szCs w:val="20"/>
          <w:shd w:val="clear" w:color="auto" w:fill="FFFFFF"/>
        </w:rPr>
        <w:t>diction</w:t>
      </w:r>
      <w:r w:rsidRPr="00CD1DBE">
        <w:rPr>
          <w:color w:val="000000"/>
          <w:sz w:val="20"/>
          <w:szCs w:val="20"/>
          <w:shd w:val="clear" w:color="auto" w:fill="FFFFFF"/>
        </w:rPr>
        <w:t xml:space="preserve">, eating, sleeping, </w:t>
      </w:r>
      <w:r w:rsidR="000369F4" w:rsidRPr="00CD1DBE">
        <w:rPr>
          <w:color w:val="000000"/>
          <w:sz w:val="20"/>
          <w:szCs w:val="20"/>
          <w:shd w:val="clear" w:color="auto" w:fill="FFFFFF"/>
        </w:rPr>
        <w:t xml:space="preserve">and </w:t>
      </w:r>
      <w:r w:rsidRPr="00CD1DBE">
        <w:rPr>
          <w:color w:val="000000"/>
          <w:sz w:val="20"/>
          <w:szCs w:val="20"/>
          <w:shd w:val="clear" w:color="auto" w:fill="FFFFFF"/>
        </w:rPr>
        <w:t>swallowing</w:t>
      </w:r>
      <w:r w:rsidR="000369F4" w:rsidRPr="00CD1DBE">
        <w:rPr>
          <w:color w:val="000000"/>
          <w:sz w:val="20"/>
          <w:szCs w:val="20"/>
          <w:shd w:val="clear" w:color="auto" w:fill="FFFFFF"/>
        </w:rPr>
        <w:t xml:space="preserve">, </w:t>
      </w:r>
      <w:r w:rsidRPr="00CD1DBE">
        <w:rPr>
          <w:color w:val="000000"/>
          <w:sz w:val="20"/>
          <w:szCs w:val="20"/>
          <w:shd w:val="clear" w:color="auto" w:fill="FFFFFF"/>
        </w:rPr>
        <w:t>which can lead to</w:t>
      </w:r>
      <w:r w:rsidR="00E56F0F" w:rsidRPr="00CD1DBE">
        <w:rPr>
          <w:color w:val="000000"/>
          <w:sz w:val="20"/>
          <w:szCs w:val="20"/>
          <w:shd w:val="clear" w:color="auto" w:fill="FFFFFF"/>
        </w:rPr>
        <w:t xml:space="preserve"> </w:t>
      </w:r>
      <w:r w:rsidRPr="00CD1DBE">
        <w:rPr>
          <w:color w:val="000000"/>
          <w:sz w:val="20"/>
          <w:szCs w:val="20"/>
          <w:shd w:val="clear" w:color="auto" w:fill="FFFFFF"/>
        </w:rPr>
        <w:t>further decline</w:t>
      </w:r>
      <w:r w:rsidR="00E56F0F" w:rsidRPr="00CD1DBE">
        <w:rPr>
          <w:color w:val="000000"/>
          <w:sz w:val="20"/>
          <w:szCs w:val="20"/>
          <w:shd w:val="clear" w:color="auto" w:fill="FFFFFF"/>
        </w:rPr>
        <w:t>s</w:t>
      </w:r>
      <w:r w:rsidRPr="00CD1DBE">
        <w:rPr>
          <w:color w:val="000000"/>
          <w:sz w:val="20"/>
          <w:szCs w:val="20"/>
          <w:shd w:val="clear" w:color="auto" w:fill="FFFFFF"/>
        </w:rPr>
        <w:t xml:space="preserve"> in self-esteem</w:t>
      </w:r>
      <w:r w:rsidR="004B5044">
        <w:rPr>
          <w:color w:val="000000"/>
          <w:sz w:val="20"/>
          <w:szCs w:val="20"/>
          <w:shd w:val="clear" w:color="auto" w:fill="FFFFFF"/>
        </w:rPr>
        <w:t xml:space="preserve"> </w:t>
      </w:r>
      <w:r w:rsidR="004B5044" w:rsidRPr="001E169A">
        <w:rPr>
          <w:color w:val="FF0000"/>
          <w:sz w:val="20"/>
          <w:szCs w:val="20"/>
          <w:shd w:val="clear" w:color="auto" w:fill="FFFFFF"/>
        </w:rPr>
        <w:t>[</w:t>
      </w:r>
      <w:r w:rsidR="0086161A">
        <w:rPr>
          <w:color w:val="FF0000"/>
          <w:sz w:val="20"/>
          <w:szCs w:val="20"/>
          <w:shd w:val="clear" w:color="auto" w:fill="FFFFFF"/>
        </w:rPr>
        <w:t>9</w:t>
      </w:r>
      <w:r w:rsidR="004B5044" w:rsidRPr="001E169A">
        <w:rPr>
          <w:color w:val="FF0000"/>
          <w:sz w:val="20"/>
          <w:szCs w:val="20"/>
          <w:shd w:val="clear" w:color="auto" w:fill="FFFFFF"/>
        </w:rPr>
        <w:t>]</w:t>
      </w:r>
      <w:r w:rsidRPr="00CD1DBE">
        <w:rPr>
          <w:color w:val="000000"/>
          <w:sz w:val="20"/>
          <w:szCs w:val="20"/>
          <w:shd w:val="clear" w:color="auto" w:fill="FFFFFF"/>
        </w:rPr>
        <w:t>.</w:t>
      </w:r>
      <w:r w:rsidR="0086161A">
        <w:rPr>
          <w:color w:val="000000"/>
          <w:sz w:val="20"/>
          <w:szCs w:val="20"/>
          <w:shd w:val="clear" w:color="auto" w:fill="FFFFFF"/>
        </w:rPr>
        <w:t xml:space="preserve"> </w:t>
      </w:r>
      <w:r w:rsidRPr="00CD1DBE">
        <w:rPr>
          <w:color w:val="000000"/>
          <w:sz w:val="20"/>
          <w:szCs w:val="20"/>
          <w:shd w:val="clear" w:color="auto" w:fill="FFFFFF"/>
        </w:rPr>
        <w:t>Thus, oral health</w:t>
      </w:r>
      <w:r w:rsidR="008954C5" w:rsidRPr="00CD1DBE">
        <w:rPr>
          <w:color w:val="000000"/>
          <w:sz w:val="20"/>
          <w:szCs w:val="20"/>
          <w:shd w:val="clear" w:color="auto" w:fill="FFFFFF"/>
        </w:rPr>
        <w:t xml:space="preserve"> </w:t>
      </w:r>
      <w:r w:rsidRPr="00CD1DBE">
        <w:rPr>
          <w:color w:val="000000"/>
          <w:sz w:val="20"/>
          <w:szCs w:val="20"/>
          <w:shd w:val="clear" w:color="auto" w:fill="FFFFFF"/>
        </w:rPr>
        <w:t>can have a profound effect on adolescent socialization and quality of life.</w:t>
      </w:r>
    </w:p>
    <w:p w14:paraId="0EFB5B96" w14:textId="77777777" w:rsidR="00F102C9" w:rsidRPr="00CD1DBE" w:rsidRDefault="00F102C9" w:rsidP="00D27AAC">
      <w:pPr>
        <w:jc w:val="both"/>
        <w:rPr>
          <w:sz w:val="20"/>
          <w:szCs w:val="20"/>
        </w:rPr>
      </w:pPr>
    </w:p>
    <w:p w14:paraId="2604D7D5" w14:textId="0CE0FFB5" w:rsidR="005B13F5" w:rsidRPr="00CD1DBE" w:rsidRDefault="005B13F5" w:rsidP="00D27AAC">
      <w:pPr>
        <w:jc w:val="both"/>
        <w:rPr>
          <w:color w:val="000000"/>
          <w:sz w:val="20"/>
          <w:szCs w:val="20"/>
          <w:shd w:val="clear" w:color="auto" w:fill="FFFFFF"/>
        </w:rPr>
      </w:pPr>
      <w:r w:rsidRPr="00CD1DBE">
        <w:rPr>
          <w:color w:val="000000"/>
          <w:sz w:val="20"/>
          <w:szCs w:val="20"/>
          <w:shd w:val="clear" w:color="auto" w:fill="FFFFFF"/>
        </w:rPr>
        <w:t>Few studies have examined the relationship between physical activity</w:t>
      </w:r>
      <w:r w:rsidR="00E275F5" w:rsidRPr="00CD1DBE">
        <w:rPr>
          <w:color w:val="000000"/>
          <w:sz w:val="20"/>
          <w:szCs w:val="20"/>
          <w:shd w:val="clear" w:color="auto" w:fill="FFFFFF"/>
        </w:rPr>
        <w:t xml:space="preserve">, </w:t>
      </w:r>
      <w:r w:rsidRPr="00CD1DBE">
        <w:rPr>
          <w:color w:val="000000"/>
          <w:sz w:val="20"/>
          <w:szCs w:val="20"/>
          <w:shd w:val="clear" w:color="auto" w:fill="FFFFFF"/>
        </w:rPr>
        <w:t>oral health</w:t>
      </w:r>
      <w:r w:rsidR="00E275F5" w:rsidRPr="00CD1DBE">
        <w:rPr>
          <w:color w:val="000000"/>
          <w:sz w:val="20"/>
          <w:szCs w:val="20"/>
          <w:shd w:val="clear" w:color="auto" w:fill="FFFFFF"/>
        </w:rPr>
        <w:t>, and systemic health</w:t>
      </w:r>
      <w:r w:rsidR="004F6737">
        <w:rPr>
          <w:color w:val="000000"/>
          <w:sz w:val="20"/>
          <w:szCs w:val="20"/>
          <w:shd w:val="clear" w:color="auto" w:fill="FFFFFF"/>
        </w:rPr>
        <w:t xml:space="preserve"> </w:t>
      </w:r>
      <w:r w:rsidR="004F6737" w:rsidRPr="004F6737">
        <w:rPr>
          <w:color w:val="FF0000"/>
          <w:sz w:val="20"/>
          <w:szCs w:val="20"/>
          <w:shd w:val="clear" w:color="auto" w:fill="FFFFFF"/>
        </w:rPr>
        <w:t>[10]</w:t>
      </w:r>
      <w:r w:rsidRPr="00CD1DBE">
        <w:rPr>
          <w:color w:val="000000"/>
          <w:sz w:val="20"/>
          <w:szCs w:val="20"/>
          <w:shd w:val="clear" w:color="auto" w:fill="FFFFFF"/>
        </w:rPr>
        <w:t>.</w:t>
      </w:r>
      <w:r w:rsidR="004F6737">
        <w:rPr>
          <w:color w:val="000000"/>
          <w:sz w:val="20"/>
          <w:szCs w:val="20"/>
          <w:shd w:val="clear" w:color="auto" w:fill="FFFFFF"/>
        </w:rPr>
        <w:t xml:space="preserve"> </w:t>
      </w:r>
      <w:r w:rsidRPr="00CD1DBE">
        <w:rPr>
          <w:color w:val="000000"/>
          <w:sz w:val="20"/>
          <w:szCs w:val="20"/>
          <w:shd w:val="clear" w:color="auto" w:fill="FFFFFF"/>
        </w:rPr>
        <w:t>However, one study showed that physically active adolescents are more likely to brush their teeth twice daily than less physically active adolescents</w:t>
      </w:r>
      <w:r w:rsidR="00964039">
        <w:rPr>
          <w:color w:val="000000"/>
          <w:sz w:val="20"/>
          <w:szCs w:val="20"/>
          <w:shd w:val="clear" w:color="auto" w:fill="FFFFFF"/>
        </w:rPr>
        <w:t xml:space="preserve"> </w:t>
      </w:r>
      <w:r w:rsidR="00964039" w:rsidRPr="004F6737">
        <w:rPr>
          <w:color w:val="FF0000"/>
          <w:sz w:val="20"/>
          <w:szCs w:val="20"/>
          <w:shd w:val="clear" w:color="auto" w:fill="FFFFFF"/>
        </w:rPr>
        <w:t>[10]</w:t>
      </w:r>
      <w:r w:rsidRPr="00CD1DBE">
        <w:rPr>
          <w:color w:val="000000"/>
          <w:sz w:val="20"/>
          <w:szCs w:val="20"/>
          <w:shd w:val="clear" w:color="auto" w:fill="FFFFFF"/>
        </w:rPr>
        <w:t>.</w:t>
      </w:r>
      <w:r w:rsidR="00503550">
        <w:rPr>
          <w:color w:val="000000"/>
          <w:sz w:val="20"/>
          <w:szCs w:val="20"/>
          <w:shd w:val="clear" w:color="auto" w:fill="FFFFFF"/>
        </w:rPr>
        <w:t xml:space="preserve"> </w:t>
      </w:r>
      <w:r w:rsidR="00F34DBE" w:rsidRPr="00CD1DBE">
        <w:rPr>
          <w:color w:val="000000"/>
          <w:sz w:val="20"/>
          <w:szCs w:val="20"/>
          <w:shd w:val="clear" w:color="auto" w:fill="FFFFFF"/>
        </w:rPr>
        <w:t>H</w:t>
      </w:r>
      <w:r w:rsidRPr="00CD1DBE">
        <w:rPr>
          <w:color w:val="000000"/>
          <w:sz w:val="20"/>
          <w:szCs w:val="20"/>
          <w:shd w:val="clear" w:color="auto" w:fill="FFFFFF"/>
        </w:rPr>
        <w:t xml:space="preserve">ealthy adolescents </w:t>
      </w:r>
      <w:r w:rsidR="00F34DBE" w:rsidRPr="00CD1DBE">
        <w:rPr>
          <w:color w:val="000000"/>
          <w:sz w:val="20"/>
          <w:szCs w:val="20"/>
          <w:shd w:val="clear" w:color="auto" w:fill="FFFFFF"/>
        </w:rPr>
        <w:t xml:space="preserve">may be </w:t>
      </w:r>
      <w:r w:rsidRPr="00CD1DBE">
        <w:rPr>
          <w:color w:val="000000"/>
          <w:sz w:val="20"/>
          <w:szCs w:val="20"/>
          <w:shd w:val="clear" w:color="auto" w:fill="FFFFFF"/>
        </w:rPr>
        <w:t>more motivated to improve their personal appearance</w:t>
      </w:r>
      <w:r w:rsidR="000640D5" w:rsidRPr="00CD1DBE">
        <w:rPr>
          <w:color w:val="000000"/>
          <w:sz w:val="20"/>
          <w:szCs w:val="20"/>
          <w:shd w:val="clear" w:color="auto" w:fill="FFFFFF"/>
        </w:rPr>
        <w:t>,</w:t>
      </w:r>
      <w:r w:rsidR="008B7A4C" w:rsidRPr="00CD1DBE">
        <w:rPr>
          <w:color w:val="000000"/>
          <w:sz w:val="20"/>
          <w:szCs w:val="20"/>
          <w:shd w:val="clear" w:color="auto" w:fill="FFFFFF"/>
        </w:rPr>
        <w:t xml:space="preserve"> </w:t>
      </w:r>
      <w:r w:rsidRPr="00CD1DBE">
        <w:rPr>
          <w:color w:val="000000"/>
          <w:sz w:val="20"/>
          <w:szCs w:val="20"/>
          <w:shd w:val="clear" w:color="auto" w:fill="FFFFFF"/>
        </w:rPr>
        <w:t xml:space="preserve">gain </w:t>
      </w:r>
      <w:r w:rsidR="0078525C" w:rsidRPr="00CD1DBE">
        <w:rPr>
          <w:color w:val="000000"/>
          <w:sz w:val="20"/>
          <w:szCs w:val="20"/>
          <w:shd w:val="clear" w:color="auto" w:fill="FFFFFF"/>
        </w:rPr>
        <w:t xml:space="preserve">peer </w:t>
      </w:r>
      <w:r w:rsidRPr="00CD1DBE">
        <w:rPr>
          <w:color w:val="000000"/>
          <w:sz w:val="20"/>
          <w:szCs w:val="20"/>
          <w:shd w:val="clear" w:color="auto" w:fill="FFFFFF"/>
        </w:rPr>
        <w:t>approval</w:t>
      </w:r>
      <w:r w:rsidR="00B07CC4" w:rsidRPr="00CD1DBE">
        <w:rPr>
          <w:color w:val="000000"/>
          <w:sz w:val="20"/>
          <w:szCs w:val="20"/>
          <w:shd w:val="clear" w:color="auto" w:fill="FFFFFF"/>
        </w:rPr>
        <w:t xml:space="preserve">, </w:t>
      </w:r>
      <w:r w:rsidR="000640D5" w:rsidRPr="00CD1DBE">
        <w:rPr>
          <w:color w:val="000000"/>
          <w:sz w:val="20"/>
          <w:szCs w:val="20"/>
          <w:shd w:val="clear" w:color="auto" w:fill="FFFFFF"/>
        </w:rPr>
        <w:t>and</w:t>
      </w:r>
      <w:r w:rsidR="00B07CC4" w:rsidRPr="00CD1DBE">
        <w:rPr>
          <w:color w:val="000000"/>
          <w:sz w:val="20"/>
          <w:szCs w:val="20"/>
          <w:shd w:val="clear" w:color="auto" w:fill="FFFFFF"/>
        </w:rPr>
        <w:t xml:space="preserve"> exhibit </w:t>
      </w:r>
      <w:r w:rsidR="00F34DBE" w:rsidRPr="00CD1DBE">
        <w:rPr>
          <w:color w:val="000000"/>
          <w:sz w:val="20"/>
          <w:szCs w:val="20"/>
          <w:shd w:val="clear" w:color="auto" w:fill="FFFFFF"/>
        </w:rPr>
        <w:t>good oral hygiene</w:t>
      </w:r>
      <w:r w:rsidR="003C2E69">
        <w:rPr>
          <w:color w:val="000000"/>
          <w:sz w:val="20"/>
          <w:szCs w:val="20"/>
          <w:shd w:val="clear" w:color="auto" w:fill="FFFFFF"/>
        </w:rPr>
        <w:t xml:space="preserve"> </w:t>
      </w:r>
      <w:r w:rsidR="003C2E69" w:rsidRPr="004F6737">
        <w:rPr>
          <w:color w:val="FF0000"/>
          <w:sz w:val="20"/>
          <w:szCs w:val="20"/>
          <w:shd w:val="clear" w:color="auto" w:fill="FFFFFF"/>
        </w:rPr>
        <w:t>[</w:t>
      </w:r>
      <w:r w:rsidR="00F522DA">
        <w:rPr>
          <w:color w:val="FF0000"/>
          <w:sz w:val="20"/>
          <w:szCs w:val="20"/>
          <w:shd w:val="clear" w:color="auto" w:fill="FFFFFF"/>
        </w:rPr>
        <w:t>11</w:t>
      </w:r>
      <w:r w:rsidR="003C2E69" w:rsidRPr="004F6737">
        <w:rPr>
          <w:color w:val="FF0000"/>
          <w:sz w:val="20"/>
          <w:szCs w:val="20"/>
          <w:shd w:val="clear" w:color="auto" w:fill="FFFFFF"/>
        </w:rPr>
        <w:t>]</w:t>
      </w:r>
      <w:r w:rsidRPr="00CD1DBE">
        <w:rPr>
          <w:color w:val="000000"/>
          <w:sz w:val="20"/>
          <w:szCs w:val="20"/>
          <w:shd w:val="clear" w:color="auto" w:fill="FFFFFF"/>
        </w:rPr>
        <w:t>.</w:t>
      </w:r>
      <w:r w:rsidR="00F522DA">
        <w:rPr>
          <w:color w:val="000000"/>
          <w:sz w:val="20"/>
          <w:szCs w:val="20"/>
          <w:shd w:val="clear" w:color="auto" w:fill="FFFFFF"/>
        </w:rPr>
        <w:t xml:space="preserve"> </w:t>
      </w:r>
      <w:r w:rsidRPr="00CD1DBE">
        <w:rPr>
          <w:color w:val="000000"/>
          <w:sz w:val="20"/>
          <w:szCs w:val="20"/>
          <w:shd w:val="clear" w:color="auto" w:fill="FFFFFF"/>
        </w:rPr>
        <w:t xml:space="preserve">Moreover, inadequate physical activity may result in a lifestyle </w:t>
      </w:r>
      <w:r w:rsidR="00BD7E23" w:rsidRPr="00CD1DBE">
        <w:rPr>
          <w:color w:val="000000"/>
          <w:sz w:val="20"/>
          <w:szCs w:val="20"/>
          <w:shd w:val="clear" w:color="auto" w:fill="FFFFFF"/>
        </w:rPr>
        <w:t>with</w:t>
      </w:r>
      <w:r w:rsidRPr="00CD1DBE">
        <w:rPr>
          <w:color w:val="000000"/>
          <w:sz w:val="20"/>
          <w:szCs w:val="20"/>
          <w:shd w:val="clear" w:color="auto" w:fill="FFFFFF"/>
        </w:rPr>
        <w:t xml:space="preserve"> </w:t>
      </w:r>
      <w:r w:rsidR="00BD7E23" w:rsidRPr="00CD1DBE">
        <w:rPr>
          <w:color w:val="000000"/>
          <w:sz w:val="20"/>
          <w:szCs w:val="20"/>
          <w:shd w:val="clear" w:color="auto" w:fill="FFFFFF"/>
        </w:rPr>
        <w:t xml:space="preserve">greater </w:t>
      </w:r>
      <w:r w:rsidRPr="00CD1DBE">
        <w:rPr>
          <w:color w:val="000000"/>
          <w:sz w:val="20"/>
          <w:szCs w:val="20"/>
          <w:shd w:val="clear" w:color="auto" w:fill="FFFFFF"/>
        </w:rPr>
        <w:t>media exposure</w:t>
      </w:r>
      <w:r w:rsidR="00723823" w:rsidRPr="00CD1DBE">
        <w:rPr>
          <w:color w:val="000000"/>
          <w:sz w:val="20"/>
          <w:szCs w:val="20"/>
          <w:shd w:val="clear" w:color="auto" w:fill="FFFFFF"/>
        </w:rPr>
        <w:t xml:space="preserve"> and </w:t>
      </w:r>
      <w:r w:rsidRPr="00CD1DBE">
        <w:rPr>
          <w:color w:val="000000"/>
          <w:sz w:val="20"/>
          <w:szCs w:val="20"/>
          <w:shd w:val="clear" w:color="auto" w:fill="FFFFFF"/>
        </w:rPr>
        <w:t>poor dietary habits</w:t>
      </w:r>
      <w:r w:rsidR="000747ED">
        <w:rPr>
          <w:color w:val="000000"/>
          <w:sz w:val="20"/>
          <w:szCs w:val="20"/>
          <w:shd w:val="clear" w:color="auto" w:fill="FFFFFF"/>
        </w:rPr>
        <w:t xml:space="preserve"> </w:t>
      </w:r>
      <w:r w:rsidR="000747ED" w:rsidRPr="004F6737">
        <w:rPr>
          <w:color w:val="FF0000"/>
          <w:sz w:val="20"/>
          <w:szCs w:val="20"/>
          <w:shd w:val="clear" w:color="auto" w:fill="FFFFFF"/>
        </w:rPr>
        <w:t>[</w:t>
      </w:r>
      <w:r w:rsidR="00FD7FB3">
        <w:rPr>
          <w:color w:val="FF0000"/>
          <w:sz w:val="20"/>
          <w:szCs w:val="20"/>
          <w:shd w:val="clear" w:color="auto" w:fill="FFFFFF"/>
        </w:rPr>
        <w:t>12</w:t>
      </w:r>
      <w:r w:rsidR="000747ED" w:rsidRPr="004F6737">
        <w:rPr>
          <w:color w:val="FF0000"/>
          <w:sz w:val="20"/>
          <w:szCs w:val="20"/>
          <w:shd w:val="clear" w:color="auto" w:fill="FFFFFF"/>
        </w:rPr>
        <w:t>]</w:t>
      </w:r>
      <w:r w:rsidR="00723823" w:rsidRPr="00CD1DBE">
        <w:rPr>
          <w:color w:val="000000"/>
          <w:sz w:val="20"/>
          <w:szCs w:val="20"/>
          <w:shd w:val="clear" w:color="auto" w:fill="FFFFFF"/>
        </w:rPr>
        <w:t>.</w:t>
      </w:r>
      <w:r w:rsidR="00FD7FB3">
        <w:rPr>
          <w:color w:val="000000"/>
          <w:sz w:val="20"/>
          <w:szCs w:val="20"/>
          <w:shd w:val="clear" w:color="auto" w:fill="FFFFFF"/>
        </w:rPr>
        <w:t xml:space="preserve"> </w:t>
      </w:r>
      <w:r w:rsidRPr="00CD1DBE">
        <w:rPr>
          <w:color w:val="000000"/>
          <w:sz w:val="20"/>
          <w:szCs w:val="20"/>
          <w:shd w:val="clear" w:color="auto" w:fill="FFFFFF"/>
        </w:rPr>
        <w:t xml:space="preserve">Approximately one-third of the commercials on children's channels </w:t>
      </w:r>
      <w:proofErr w:type="gramStart"/>
      <w:r w:rsidR="0082505B" w:rsidRPr="00CD1DBE">
        <w:rPr>
          <w:color w:val="000000"/>
          <w:sz w:val="20"/>
          <w:szCs w:val="20"/>
          <w:shd w:val="clear" w:color="auto" w:fill="FFFFFF"/>
        </w:rPr>
        <w:t xml:space="preserve">are </w:t>
      </w:r>
      <w:r w:rsidRPr="00CD1DBE">
        <w:rPr>
          <w:color w:val="000000"/>
          <w:sz w:val="20"/>
          <w:szCs w:val="20"/>
          <w:shd w:val="clear" w:color="auto" w:fill="FFFFFF"/>
        </w:rPr>
        <w:t>related</w:t>
      </w:r>
      <w:proofErr w:type="gramEnd"/>
      <w:r w:rsidRPr="00CD1DBE">
        <w:rPr>
          <w:color w:val="000000"/>
          <w:sz w:val="20"/>
          <w:szCs w:val="20"/>
          <w:shd w:val="clear" w:color="auto" w:fill="FFFFFF"/>
        </w:rPr>
        <w:t xml:space="preserve"> to food and drink products, with 95% of those items regarded as cariogenic</w:t>
      </w:r>
      <w:r w:rsidR="008258AF">
        <w:rPr>
          <w:color w:val="000000"/>
          <w:sz w:val="20"/>
          <w:szCs w:val="20"/>
          <w:shd w:val="clear" w:color="auto" w:fill="FFFFFF"/>
        </w:rPr>
        <w:t xml:space="preserve"> </w:t>
      </w:r>
      <w:r w:rsidR="008258AF" w:rsidRPr="004F6737">
        <w:rPr>
          <w:color w:val="FF0000"/>
          <w:sz w:val="20"/>
          <w:szCs w:val="20"/>
          <w:shd w:val="clear" w:color="auto" w:fill="FFFFFF"/>
        </w:rPr>
        <w:t>[</w:t>
      </w:r>
      <w:r w:rsidR="008258AF">
        <w:rPr>
          <w:color w:val="FF0000"/>
          <w:sz w:val="20"/>
          <w:szCs w:val="20"/>
          <w:shd w:val="clear" w:color="auto" w:fill="FFFFFF"/>
        </w:rPr>
        <w:t>12</w:t>
      </w:r>
      <w:r w:rsidR="008258AF" w:rsidRPr="004F6737">
        <w:rPr>
          <w:color w:val="FF0000"/>
          <w:sz w:val="20"/>
          <w:szCs w:val="20"/>
          <w:shd w:val="clear" w:color="auto" w:fill="FFFFFF"/>
        </w:rPr>
        <w:t>]</w:t>
      </w:r>
      <w:r w:rsidRPr="00CD1DBE">
        <w:rPr>
          <w:color w:val="000000"/>
          <w:sz w:val="20"/>
          <w:szCs w:val="20"/>
          <w:shd w:val="clear" w:color="auto" w:fill="FFFFFF"/>
        </w:rPr>
        <w:t>.</w:t>
      </w:r>
      <w:r w:rsidR="008258AF">
        <w:rPr>
          <w:color w:val="000000"/>
          <w:sz w:val="20"/>
          <w:szCs w:val="20"/>
          <w:shd w:val="clear" w:color="auto" w:fill="FFFFFF"/>
        </w:rPr>
        <w:t xml:space="preserve"> </w:t>
      </w:r>
      <w:r w:rsidRPr="00CD1DBE">
        <w:rPr>
          <w:color w:val="000000"/>
          <w:sz w:val="20"/>
          <w:szCs w:val="20"/>
          <w:shd w:val="clear" w:color="auto" w:fill="FFFFFF"/>
        </w:rPr>
        <w:t xml:space="preserve">Given the shared risk factors for caries and obesity, analogous psychological pathways </w:t>
      </w:r>
      <w:r w:rsidR="00182B56" w:rsidRPr="00CD1DBE">
        <w:rPr>
          <w:color w:val="000000"/>
          <w:sz w:val="20"/>
          <w:szCs w:val="20"/>
          <w:shd w:val="clear" w:color="auto" w:fill="FFFFFF"/>
        </w:rPr>
        <w:t xml:space="preserve">may </w:t>
      </w:r>
      <w:r w:rsidRPr="00CD1DBE">
        <w:rPr>
          <w:color w:val="000000"/>
          <w:sz w:val="20"/>
          <w:szCs w:val="20"/>
          <w:shd w:val="clear" w:color="auto" w:fill="FFFFFF"/>
        </w:rPr>
        <w:t xml:space="preserve">connect TV viewing, low physical activity, and </w:t>
      </w:r>
      <w:r w:rsidR="00722968" w:rsidRPr="00CD1DBE">
        <w:rPr>
          <w:color w:val="000000"/>
          <w:sz w:val="20"/>
          <w:szCs w:val="20"/>
          <w:shd w:val="clear" w:color="auto" w:fill="FFFFFF"/>
        </w:rPr>
        <w:t xml:space="preserve">cavities </w:t>
      </w:r>
      <w:r w:rsidRPr="00CD1DBE">
        <w:rPr>
          <w:color w:val="000000"/>
          <w:sz w:val="20"/>
          <w:szCs w:val="20"/>
          <w:shd w:val="clear" w:color="auto" w:fill="FFFFFF"/>
        </w:rPr>
        <w:t>among adolescents.</w:t>
      </w:r>
    </w:p>
    <w:p w14:paraId="397E0BA6" w14:textId="77777777" w:rsidR="00160DA6" w:rsidRPr="00CD1DBE" w:rsidRDefault="00160DA6" w:rsidP="00D27AAC">
      <w:pPr>
        <w:jc w:val="both"/>
        <w:rPr>
          <w:sz w:val="20"/>
          <w:szCs w:val="20"/>
        </w:rPr>
      </w:pPr>
    </w:p>
    <w:p w14:paraId="60B9397F" w14:textId="10DB0D14" w:rsidR="00160DA6" w:rsidRDefault="005B13F5" w:rsidP="00D27AAC">
      <w:pPr>
        <w:jc w:val="both"/>
        <w:rPr>
          <w:color w:val="000000"/>
          <w:sz w:val="20"/>
          <w:szCs w:val="20"/>
          <w:shd w:val="clear" w:color="auto" w:fill="FFFFFF"/>
        </w:rPr>
      </w:pPr>
      <w:r w:rsidRPr="00CD1DBE">
        <w:rPr>
          <w:color w:val="000000"/>
          <w:sz w:val="20"/>
          <w:szCs w:val="20"/>
          <w:shd w:val="clear" w:color="auto" w:fill="FFFFFF"/>
        </w:rPr>
        <w:t>Body Mass Index (BMI)</w:t>
      </w:r>
      <w:r w:rsidR="00C72E5C" w:rsidRPr="00CD1DBE">
        <w:rPr>
          <w:color w:val="000000"/>
          <w:sz w:val="20"/>
          <w:szCs w:val="20"/>
          <w:shd w:val="clear" w:color="auto" w:fill="FFFFFF"/>
        </w:rPr>
        <w:t xml:space="preserve">, </w:t>
      </w:r>
      <w:r w:rsidRPr="00CD1DBE">
        <w:rPr>
          <w:color w:val="000000"/>
          <w:sz w:val="20"/>
          <w:szCs w:val="20"/>
          <w:shd w:val="clear" w:color="auto" w:fill="FFFFFF"/>
        </w:rPr>
        <w:t>a measure of a person's weight in relation to height,</w:t>
      </w:r>
      <w:r w:rsidR="00C72E5C" w:rsidRPr="00CD1DBE">
        <w:rPr>
          <w:color w:val="000000"/>
          <w:sz w:val="20"/>
          <w:szCs w:val="20"/>
          <w:shd w:val="clear" w:color="auto" w:fill="FFFFFF"/>
        </w:rPr>
        <w:t xml:space="preserve"> </w:t>
      </w:r>
      <w:proofErr w:type="gramStart"/>
      <w:r w:rsidRPr="00CD1DBE">
        <w:rPr>
          <w:color w:val="000000"/>
          <w:sz w:val="20"/>
          <w:szCs w:val="20"/>
          <w:shd w:val="clear" w:color="auto" w:fill="FFFFFF"/>
        </w:rPr>
        <w:t>is often used</w:t>
      </w:r>
      <w:proofErr w:type="gramEnd"/>
      <w:r w:rsidRPr="00CD1DBE">
        <w:rPr>
          <w:color w:val="000000"/>
          <w:sz w:val="20"/>
          <w:szCs w:val="20"/>
          <w:shd w:val="clear" w:color="auto" w:fill="FFFFFF"/>
        </w:rPr>
        <w:t xml:space="preserve"> to determine whether a person is underweight, normal weight, or overweight</w:t>
      </w:r>
      <w:r w:rsidR="00BF100B">
        <w:rPr>
          <w:color w:val="000000"/>
          <w:sz w:val="20"/>
          <w:szCs w:val="20"/>
          <w:shd w:val="clear" w:color="auto" w:fill="FFFFFF"/>
        </w:rPr>
        <w:t xml:space="preserve"> </w:t>
      </w:r>
      <w:r w:rsidR="00BF100B" w:rsidRPr="004F6737">
        <w:rPr>
          <w:color w:val="FF0000"/>
          <w:sz w:val="20"/>
          <w:szCs w:val="20"/>
          <w:shd w:val="clear" w:color="auto" w:fill="FFFFFF"/>
        </w:rPr>
        <w:t>[</w:t>
      </w:r>
      <w:r w:rsidR="00D36C42">
        <w:rPr>
          <w:color w:val="FF0000"/>
          <w:sz w:val="20"/>
          <w:szCs w:val="20"/>
          <w:shd w:val="clear" w:color="auto" w:fill="FFFFFF"/>
        </w:rPr>
        <w:t>13</w:t>
      </w:r>
      <w:r w:rsidR="00BF100B" w:rsidRPr="004F6737">
        <w:rPr>
          <w:color w:val="FF0000"/>
          <w:sz w:val="20"/>
          <w:szCs w:val="20"/>
          <w:shd w:val="clear" w:color="auto" w:fill="FFFFFF"/>
        </w:rPr>
        <w:t>]</w:t>
      </w:r>
      <w:r w:rsidRPr="00CD1DBE">
        <w:rPr>
          <w:color w:val="000000"/>
          <w:sz w:val="20"/>
          <w:szCs w:val="20"/>
          <w:shd w:val="clear" w:color="auto" w:fill="FFFFFF"/>
        </w:rPr>
        <w:t>.</w:t>
      </w:r>
      <w:r w:rsidR="00D36C42">
        <w:rPr>
          <w:color w:val="000000"/>
          <w:sz w:val="20"/>
          <w:szCs w:val="20"/>
          <w:shd w:val="clear" w:color="auto" w:fill="FFFFFF"/>
        </w:rPr>
        <w:t xml:space="preserve"> </w:t>
      </w:r>
      <w:r w:rsidRPr="00CD1DBE">
        <w:rPr>
          <w:color w:val="000000"/>
          <w:sz w:val="20"/>
          <w:szCs w:val="20"/>
          <w:shd w:val="clear" w:color="auto" w:fill="FFFFFF"/>
        </w:rPr>
        <w:t xml:space="preserve">However, BMI is not always an accurate indicator of a person's overall health, as it does not </w:t>
      </w:r>
      <w:r w:rsidR="008C6AF6" w:rsidRPr="00CD1DBE">
        <w:rPr>
          <w:color w:val="000000"/>
          <w:sz w:val="20"/>
          <w:szCs w:val="20"/>
          <w:shd w:val="clear" w:color="auto" w:fill="FFFFFF"/>
        </w:rPr>
        <w:t>consider</w:t>
      </w:r>
      <w:r w:rsidRPr="00CD1DBE">
        <w:rPr>
          <w:color w:val="000000"/>
          <w:sz w:val="20"/>
          <w:szCs w:val="20"/>
          <w:shd w:val="clear" w:color="auto" w:fill="FFFFFF"/>
        </w:rPr>
        <w:t xml:space="preserve"> factors such as muscle mass or</w:t>
      </w:r>
      <w:r w:rsidR="00E55BC1" w:rsidRPr="00CD1DBE">
        <w:rPr>
          <w:color w:val="000000"/>
          <w:sz w:val="20"/>
          <w:szCs w:val="20"/>
          <w:shd w:val="clear" w:color="auto" w:fill="FFFFFF"/>
        </w:rPr>
        <w:t xml:space="preserve"> </w:t>
      </w:r>
      <w:r w:rsidRPr="00CD1DBE">
        <w:rPr>
          <w:color w:val="000000"/>
          <w:sz w:val="20"/>
          <w:szCs w:val="20"/>
          <w:shd w:val="clear" w:color="auto" w:fill="FFFFFF"/>
        </w:rPr>
        <w:t>body composition</w:t>
      </w:r>
      <w:r w:rsidR="00E51643">
        <w:rPr>
          <w:color w:val="000000"/>
          <w:sz w:val="20"/>
          <w:szCs w:val="20"/>
          <w:shd w:val="clear" w:color="auto" w:fill="FFFFFF"/>
        </w:rPr>
        <w:t xml:space="preserve"> </w:t>
      </w:r>
      <w:r w:rsidR="00E51643" w:rsidRPr="004F6737">
        <w:rPr>
          <w:color w:val="FF0000"/>
          <w:sz w:val="20"/>
          <w:szCs w:val="20"/>
          <w:shd w:val="clear" w:color="auto" w:fill="FFFFFF"/>
        </w:rPr>
        <w:t>[1</w:t>
      </w:r>
      <w:r w:rsidR="00026350">
        <w:rPr>
          <w:color w:val="FF0000"/>
          <w:sz w:val="20"/>
          <w:szCs w:val="20"/>
          <w:shd w:val="clear" w:color="auto" w:fill="FFFFFF"/>
        </w:rPr>
        <w:t>4</w:t>
      </w:r>
      <w:r w:rsidR="00E51643" w:rsidRPr="004F6737">
        <w:rPr>
          <w:color w:val="FF0000"/>
          <w:sz w:val="20"/>
          <w:szCs w:val="20"/>
          <w:shd w:val="clear" w:color="auto" w:fill="FFFFFF"/>
        </w:rPr>
        <w:t>]</w:t>
      </w:r>
      <w:r w:rsidRPr="00CD1DBE">
        <w:rPr>
          <w:color w:val="000000"/>
          <w:sz w:val="20"/>
          <w:szCs w:val="20"/>
          <w:shd w:val="clear" w:color="auto" w:fill="FFFFFF"/>
        </w:rPr>
        <w:t>.</w:t>
      </w:r>
      <w:r w:rsidR="00026350">
        <w:rPr>
          <w:color w:val="000000"/>
          <w:sz w:val="20"/>
          <w:szCs w:val="20"/>
          <w:shd w:val="clear" w:color="auto" w:fill="FFFFFF"/>
        </w:rPr>
        <w:t xml:space="preserve"> </w:t>
      </w:r>
      <w:r w:rsidRPr="00CD1DBE">
        <w:rPr>
          <w:color w:val="000000"/>
          <w:sz w:val="20"/>
          <w:szCs w:val="20"/>
          <w:shd w:val="clear" w:color="auto" w:fill="FFFFFF"/>
        </w:rPr>
        <w:t xml:space="preserve">High BMI in adolescents </w:t>
      </w:r>
      <w:proofErr w:type="gramStart"/>
      <w:r w:rsidRPr="00CD1DBE">
        <w:rPr>
          <w:color w:val="000000"/>
          <w:sz w:val="20"/>
          <w:szCs w:val="20"/>
          <w:shd w:val="clear" w:color="auto" w:fill="FFFFFF"/>
        </w:rPr>
        <w:t>ha</w:t>
      </w:r>
      <w:r w:rsidR="00F34DBE" w:rsidRPr="00CD1DBE">
        <w:rPr>
          <w:color w:val="000000"/>
          <w:sz w:val="20"/>
          <w:szCs w:val="20"/>
          <w:shd w:val="clear" w:color="auto" w:fill="FFFFFF"/>
        </w:rPr>
        <w:t>s</w:t>
      </w:r>
      <w:r w:rsidRPr="00CD1DBE">
        <w:rPr>
          <w:color w:val="000000"/>
          <w:sz w:val="20"/>
          <w:szCs w:val="20"/>
          <w:shd w:val="clear" w:color="auto" w:fill="FFFFFF"/>
        </w:rPr>
        <w:t xml:space="preserve"> been correlate</w:t>
      </w:r>
      <w:r w:rsidR="00F34DBE" w:rsidRPr="00CD1DBE">
        <w:rPr>
          <w:color w:val="000000"/>
          <w:sz w:val="20"/>
          <w:szCs w:val="20"/>
          <w:shd w:val="clear" w:color="auto" w:fill="FFFFFF"/>
        </w:rPr>
        <w:t>d</w:t>
      </w:r>
      <w:proofErr w:type="gramEnd"/>
      <w:r w:rsidRPr="00CD1DBE">
        <w:rPr>
          <w:color w:val="000000"/>
          <w:sz w:val="20"/>
          <w:szCs w:val="20"/>
          <w:shd w:val="clear" w:color="auto" w:fill="FFFFFF"/>
        </w:rPr>
        <w:t xml:space="preserve"> with a reduction in motor abilities and lower</w:t>
      </w:r>
      <w:r w:rsidR="0071313B" w:rsidRPr="00CD1DBE">
        <w:rPr>
          <w:color w:val="000000"/>
          <w:sz w:val="20"/>
          <w:szCs w:val="20"/>
          <w:shd w:val="clear" w:color="auto" w:fill="FFFFFF"/>
        </w:rPr>
        <w:t xml:space="preserve"> </w:t>
      </w:r>
      <w:r w:rsidRPr="00CD1DBE">
        <w:rPr>
          <w:color w:val="000000"/>
          <w:sz w:val="20"/>
          <w:szCs w:val="20"/>
          <w:shd w:val="clear" w:color="auto" w:fill="FFFFFF"/>
        </w:rPr>
        <w:t xml:space="preserve">physical fitness, as excess weight </w:t>
      </w:r>
      <w:r w:rsidR="004064EB" w:rsidRPr="00CD1DBE">
        <w:rPr>
          <w:color w:val="000000"/>
          <w:sz w:val="20"/>
          <w:szCs w:val="20"/>
          <w:shd w:val="clear" w:color="auto" w:fill="FFFFFF"/>
        </w:rPr>
        <w:t>impedes</w:t>
      </w:r>
      <w:r w:rsidRPr="00CD1DBE">
        <w:rPr>
          <w:color w:val="000000"/>
          <w:sz w:val="20"/>
          <w:szCs w:val="20"/>
          <w:shd w:val="clear" w:color="auto" w:fill="FFFFFF"/>
        </w:rPr>
        <w:t xml:space="preserve"> physical activities</w:t>
      </w:r>
      <w:r w:rsidR="00967841">
        <w:rPr>
          <w:color w:val="000000"/>
          <w:sz w:val="20"/>
          <w:szCs w:val="20"/>
          <w:shd w:val="clear" w:color="auto" w:fill="FFFFFF"/>
        </w:rPr>
        <w:t xml:space="preserve"> </w:t>
      </w:r>
      <w:r w:rsidR="00967841" w:rsidRPr="004F6737">
        <w:rPr>
          <w:color w:val="FF0000"/>
          <w:sz w:val="20"/>
          <w:szCs w:val="20"/>
          <w:shd w:val="clear" w:color="auto" w:fill="FFFFFF"/>
        </w:rPr>
        <w:t>[</w:t>
      </w:r>
      <w:r w:rsidR="00FE69B5">
        <w:rPr>
          <w:color w:val="FF0000"/>
          <w:sz w:val="20"/>
          <w:szCs w:val="20"/>
          <w:shd w:val="clear" w:color="auto" w:fill="FFFFFF"/>
        </w:rPr>
        <w:t>13</w:t>
      </w:r>
      <w:r w:rsidR="00967841" w:rsidRPr="004F6737">
        <w:rPr>
          <w:color w:val="FF0000"/>
          <w:sz w:val="20"/>
          <w:szCs w:val="20"/>
          <w:shd w:val="clear" w:color="auto" w:fill="FFFFFF"/>
        </w:rPr>
        <w:t>]</w:t>
      </w:r>
      <w:r w:rsidRPr="00CD1DBE">
        <w:rPr>
          <w:color w:val="000000"/>
          <w:sz w:val="20"/>
          <w:szCs w:val="20"/>
          <w:shd w:val="clear" w:color="auto" w:fill="FFFFFF"/>
        </w:rPr>
        <w:t>.</w:t>
      </w:r>
      <w:r w:rsidR="00FE69B5">
        <w:rPr>
          <w:color w:val="000000"/>
          <w:sz w:val="20"/>
          <w:szCs w:val="20"/>
          <w:shd w:val="clear" w:color="auto" w:fill="FFFFFF"/>
        </w:rPr>
        <w:t xml:space="preserve"> </w:t>
      </w:r>
      <w:r w:rsidR="004F6D01" w:rsidRPr="00CD1DBE">
        <w:rPr>
          <w:color w:val="000000"/>
          <w:sz w:val="20"/>
          <w:szCs w:val="20"/>
          <w:shd w:val="clear" w:color="auto" w:fill="FFFFFF"/>
        </w:rPr>
        <w:t>O</w:t>
      </w:r>
      <w:r w:rsidRPr="00CD1DBE">
        <w:rPr>
          <w:color w:val="000000"/>
          <w:sz w:val="20"/>
          <w:szCs w:val="20"/>
          <w:shd w:val="clear" w:color="auto" w:fill="FFFFFF"/>
        </w:rPr>
        <w:t xml:space="preserve">besity </w:t>
      </w:r>
      <w:proofErr w:type="gramStart"/>
      <w:r w:rsidR="00F34DBE" w:rsidRPr="00CD1DBE">
        <w:rPr>
          <w:color w:val="000000"/>
          <w:sz w:val="20"/>
          <w:szCs w:val="20"/>
          <w:shd w:val="clear" w:color="auto" w:fill="FFFFFF"/>
        </w:rPr>
        <w:t xml:space="preserve">has </w:t>
      </w:r>
      <w:r w:rsidR="004F6D01" w:rsidRPr="00CD1DBE">
        <w:rPr>
          <w:color w:val="000000"/>
          <w:sz w:val="20"/>
          <w:szCs w:val="20"/>
          <w:shd w:val="clear" w:color="auto" w:fill="FFFFFF"/>
        </w:rPr>
        <w:t xml:space="preserve">also </w:t>
      </w:r>
      <w:r w:rsidR="00F34DBE" w:rsidRPr="00CD1DBE">
        <w:rPr>
          <w:color w:val="000000"/>
          <w:sz w:val="20"/>
          <w:szCs w:val="20"/>
          <w:shd w:val="clear" w:color="auto" w:fill="FFFFFF"/>
        </w:rPr>
        <w:t xml:space="preserve">been </w:t>
      </w:r>
      <w:r w:rsidRPr="00CD1DBE">
        <w:rPr>
          <w:color w:val="000000"/>
          <w:sz w:val="20"/>
          <w:szCs w:val="20"/>
          <w:shd w:val="clear" w:color="auto" w:fill="FFFFFF"/>
        </w:rPr>
        <w:t>linked</w:t>
      </w:r>
      <w:proofErr w:type="gramEnd"/>
      <w:r w:rsidRPr="00CD1DBE">
        <w:rPr>
          <w:color w:val="000000"/>
          <w:sz w:val="20"/>
          <w:szCs w:val="20"/>
          <w:shd w:val="clear" w:color="auto" w:fill="FFFFFF"/>
        </w:rPr>
        <w:t xml:space="preserve"> to a decreased </w:t>
      </w:r>
      <w:r w:rsidR="00F34DBE" w:rsidRPr="00CD1DBE">
        <w:rPr>
          <w:color w:val="000000"/>
          <w:sz w:val="20"/>
          <w:szCs w:val="20"/>
          <w:shd w:val="clear" w:color="auto" w:fill="FFFFFF"/>
        </w:rPr>
        <w:t xml:space="preserve">saliva </w:t>
      </w:r>
      <w:r w:rsidRPr="00CD1DBE">
        <w:rPr>
          <w:color w:val="000000"/>
          <w:sz w:val="20"/>
          <w:szCs w:val="20"/>
          <w:shd w:val="clear" w:color="auto" w:fill="FFFFFF"/>
        </w:rPr>
        <w:t>flow rate and increased dental caries, adding to obesity's deleterious impact on oral health</w:t>
      </w:r>
      <w:r w:rsidR="00D74278">
        <w:rPr>
          <w:color w:val="000000"/>
          <w:sz w:val="20"/>
          <w:szCs w:val="20"/>
          <w:shd w:val="clear" w:color="auto" w:fill="FFFFFF"/>
        </w:rPr>
        <w:t xml:space="preserve"> </w:t>
      </w:r>
      <w:r w:rsidR="00D74278" w:rsidRPr="004F6737">
        <w:rPr>
          <w:color w:val="FF0000"/>
          <w:sz w:val="20"/>
          <w:szCs w:val="20"/>
          <w:shd w:val="clear" w:color="auto" w:fill="FFFFFF"/>
        </w:rPr>
        <w:t>[</w:t>
      </w:r>
      <w:r w:rsidR="00824409">
        <w:rPr>
          <w:color w:val="FF0000"/>
          <w:sz w:val="20"/>
          <w:szCs w:val="20"/>
          <w:shd w:val="clear" w:color="auto" w:fill="FFFFFF"/>
        </w:rPr>
        <w:t>15</w:t>
      </w:r>
      <w:r w:rsidR="00D74278" w:rsidRPr="004F6737">
        <w:rPr>
          <w:color w:val="FF0000"/>
          <w:sz w:val="20"/>
          <w:szCs w:val="20"/>
          <w:shd w:val="clear" w:color="auto" w:fill="FFFFFF"/>
        </w:rPr>
        <w:t>]</w:t>
      </w:r>
      <w:r w:rsidRPr="00CD1DBE">
        <w:rPr>
          <w:color w:val="000000"/>
          <w:sz w:val="20"/>
          <w:szCs w:val="20"/>
          <w:shd w:val="clear" w:color="auto" w:fill="FFFFFF"/>
        </w:rPr>
        <w:t>.</w:t>
      </w:r>
      <w:r w:rsidR="00824409">
        <w:rPr>
          <w:color w:val="000000"/>
          <w:sz w:val="20"/>
          <w:szCs w:val="20"/>
          <w:shd w:val="clear" w:color="auto" w:fill="FFFFFF"/>
        </w:rPr>
        <w:t xml:space="preserve"> </w:t>
      </w:r>
      <w:r w:rsidR="00DB1DD5" w:rsidRPr="00CD1DBE">
        <w:rPr>
          <w:color w:val="000000"/>
          <w:sz w:val="20"/>
          <w:szCs w:val="20"/>
          <w:shd w:val="clear" w:color="auto" w:fill="FFFFFF"/>
        </w:rPr>
        <w:t>I</w:t>
      </w:r>
      <w:r w:rsidRPr="00CD1DBE">
        <w:rPr>
          <w:color w:val="000000"/>
          <w:sz w:val="20"/>
          <w:szCs w:val="20"/>
          <w:shd w:val="clear" w:color="auto" w:fill="FFFFFF"/>
        </w:rPr>
        <w:t xml:space="preserve">nflammatory mediators </w:t>
      </w:r>
      <w:proofErr w:type="gramStart"/>
      <w:r w:rsidR="00DB1DD5" w:rsidRPr="00CD1DBE">
        <w:rPr>
          <w:color w:val="000000"/>
          <w:sz w:val="20"/>
          <w:szCs w:val="20"/>
          <w:shd w:val="clear" w:color="auto" w:fill="FFFFFF"/>
        </w:rPr>
        <w:t>have been hypothesized</w:t>
      </w:r>
      <w:proofErr w:type="gramEnd"/>
      <w:r w:rsidR="00DB1DD5" w:rsidRPr="00CD1DBE">
        <w:rPr>
          <w:color w:val="000000"/>
          <w:sz w:val="20"/>
          <w:szCs w:val="20"/>
          <w:shd w:val="clear" w:color="auto" w:fill="FFFFFF"/>
        </w:rPr>
        <w:t xml:space="preserve"> to </w:t>
      </w:r>
      <w:r w:rsidRPr="00CD1DBE">
        <w:rPr>
          <w:color w:val="000000"/>
          <w:sz w:val="20"/>
          <w:szCs w:val="20"/>
          <w:shd w:val="clear" w:color="auto" w:fill="FFFFFF"/>
        </w:rPr>
        <w:t>contribute to the hypofunction of salivary glands in obese people</w:t>
      </w:r>
      <w:r w:rsidR="0096758F">
        <w:rPr>
          <w:color w:val="000000"/>
          <w:sz w:val="20"/>
          <w:szCs w:val="20"/>
          <w:shd w:val="clear" w:color="auto" w:fill="FFFFFF"/>
        </w:rPr>
        <w:t xml:space="preserve"> </w:t>
      </w:r>
      <w:r w:rsidR="0096758F" w:rsidRPr="004F6737">
        <w:rPr>
          <w:color w:val="FF0000"/>
          <w:sz w:val="20"/>
          <w:szCs w:val="20"/>
          <w:shd w:val="clear" w:color="auto" w:fill="FFFFFF"/>
        </w:rPr>
        <w:t>[</w:t>
      </w:r>
      <w:r w:rsidR="007121C4">
        <w:rPr>
          <w:color w:val="FF0000"/>
          <w:sz w:val="20"/>
          <w:szCs w:val="20"/>
          <w:shd w:val="clear" w:color="auto" w:fill="FFFFFF"/>
        </w:rPr>
        <w:t>15</w:t>
      </w:r>
      <w:r w:rsidR="0096758F" w:rsidRPr="004F6737">
        <w:rPr>
          <w:color w:val="FF0000"/>
          <w:sz w:val="20"/>
          <w:szCs w:val="20"/>
          <w:shd w:val="clear" w:color="auto" w:fill="FFFFFF"/>
        </w:rPr>
        <w:t>]</w:t>
      </w:r>
      <w:r w:rsidRPr="00CD1DBE">
        <w:rPr>
          <w:color w:val="000000"/>
          <w:sz w:val="20"/>
          <w:szCs w:val="20"/>
          <w:shd w:val="clear" w:color="auto" w:fill="FFFFFF"/>
        </w:rPr>
        <w:t>.</w:t>
      </w:r>
      <w:r w:rsidR="007121C4">
        <w:rPr>
          <w:color w:val="000000"/>
          <w:sz w:val="20"/>
          <w:szCs w:val="20"/>
          <w:shd w:val="clear" w:color="auto" w:fill="FFFFFF"/>
        </w:rPr>
        <w:t xml:space="preserve"> </w:t>
      </w:r>
      <w:r w:rsidRPr="00CD1DBE">
        <w:rPr>
          <w:color w:val="000000"/>
          <w:sz w:val="20"/>
          <w:szCs w:val="20"/>
          <w:shd w:val="clear" w:color="auto" w:fill="FFFFFF"/>
        </w:rPr>
        <w:t xml:space="preserve">However, salivary glands </w:t>
      </w:r>
      <w:proofErr w:type="gramStart"/>
      <w:r w:rsidRPr="00CD1DBE">
        <w:rPr>
          <w:color w:val="000000"/>
          <w:sz w:val="20"/>
          <w:szCs w:val="20"/>
          <w:shd w:val="clear" w:color="auto" w:fill="FFFFFF"/>
        </w:rPr>
        <w:t>may also be affected</w:t>
      </w:r>
      <w:proofErr w:type="gramEnd"/>
      <w:r w:rsidRPr="00CD1DBE">
        <w:rPr>
          <w:color w:val="000000"/>
          <w:sz w:val="20"/>
          <w:szCs w:val="20"/>
          <w:shd w:val="clear" w:color="auto" w:fill="FFFFFF"/>
        </w:rPr>
        <w:t xml:space="preserve"> by stress hormones linked to the hypothalamic-pituitary-adrenal axis, which may negatively influence salivary gland function</w:t>
      </w:r>
      <w:r w:rsidR="00B44354">
        <w:rPr>
          <w:color w:val="000000"/>
          <w:sz w:val="20"/>
          <w:szCs w:val="20"/>
          <w:shd w:val="clear" w:color="auto" w:fill="FFFFFF"/>
        </w:rPr>
        <w:t xml:space="preserve"> </w:t>
      </w:r>
      <w:r w:rsidR="00B44354" w:rsidRPr="004F6737">
        <w:rPr>
          <w:color w:val="FF0000"/>
          <w:sz w:val="20"/>
          <w:szCs w:val="20"/>
          <w:shd w:val="clear" w:color="auto" w:fill="FFFFFF"/>
        </w:rPr>
        <w:t>[</w:t>
      </w:r>
      <w:r w:rsidR="00B44354">
        <w:rPr>
          <w:color w:val="FF0000"/>
          <w:sz w:val="20"/>
          <w:szCs w:val="20"/>
          <w:shd w:val="clear" w:color="auto" w:fill="FFFFFF"/>
        </w:rPr>
        <w:t>15</w:t>
      </w:r>
      <w:r w:rsidR="00B44354" w:rsidRPr="004F6737">
        <w:rPr>
          <w:color w:val="FF0000"/>
          <w:sz w:val="20"/>
          <w:szCs w:val="20"/>
          <w:shd w:val="clear" w:color="auto" w:fill="FFFFFF"/>
        </w:rPr>
        <w:t>]</w:t>
      </w:r>
      <w:r w:rsidRPr="00CD1DBE">
        <w:rPr>
          <w:color w:val="000000"/>
          <w:sz w:val="20"/>
          <w:szCs w:val="20"/>
          <w:shd w:val="clear" w:color="auto" w:fill="FFFFFF"/>
        </w:rPr>
        <w:t>.</w:t>
      </w:r>
      <w:r w:rsidR="00B44354">
        <w:rPr>
          <w:color w:val="000000"/>
          <w:sz w:val="20"/>
          <w:szCs w:val="20"/>
          <w:shd w:val="clear" w:color="auto" w:fill="FFFFFF"/>
        </w:rPr>
        <w:t xml:space="preserve"> </w:t>
      </w:r>
      <w:r w:rsidRPr="00CD1DBE">
        <w:rPr>
          <w:color w:val="000000"/>
          <w:sz w:val="20"/>
          <w:szCs w:val="20"/>
          <w:shd w:val="clear" w:color="auto" w:fill="FFFFFF"/>
        </w:rPr>
        <w:t xml:space="preserve">More importantly, reduced salivary flow can create a clinically significant oral imbalance and generate </w:t>
      </w:r>
      <w:r w:rsidR="00151EC4" w:rsidRPr="00CD1DBE">
        <w:rPr>
          <w:color w:val="000000"/>
          <w:sz w:val="20"/>
          <w:szCs w:val="20"/>
          <w:shd w:val="clear" w:color="auto" w:fill="FFFFFF"/>
        </w:rPr>
        <w:t>more</w:t>
      </w:r>
      <w:r w:rsidRPr="00CD1DBE">
        <w:rPr>
          <w:color w:val="000000"/>
          <w:sz w:val="20"/>
          <w:szCs w:val="20"/>
          <w:shd w:val="clear" w:color="auto" w:fill="FFFFFF"/>
        </w:rPr>
        <w:t xml:space="preserve"> caries</w:t>
      </w:r>
      <w:r w:rsidR="00316DF9" w:rsidRPr="00CD1DBE">
        <w:rPr>
          <w:color w:val="000000"/>
          <w:sz w:val="20"/>
          <w:szCs w:val="20"/>
          <w:shd w:val="clear" w:color="auto" w:fill="FFFFFF"/>
        </w:rPr>
        <w:t xml:space="preserve"> and other problems</w:t>
      </w:r>
      <w:r w:rsidR="00BF0DB7">
        <w:rPr>
          <w:color w:val="000000"/>
          <w:sz w:val="20"/>
          <w:szCs w:val="20"/>
          <w:shd w:val="clear" w:color="auto" w:fill="FFFFFF"/>
        </w:rPr>
        <w:t xml:space="preserve"> </w:t>
      </w:r>
      <w:r w:rsidR="00BF0DB7" w:rsidRPr="004F6737">
        <w:rPr>
          <w:color w:val="FF0000"/>
          <w:sz w:val="20"/>
          <w:szCs w:val="20"/>
          <w:shd w:val="clear" w:color="auto" w:fill="FFFFFF"/>
        </w:rPr>
        <w:t>[</w:t>
      </w:r>
      <w:r w:rsidR="00226349">
        <w:rPr>
          <w:color w:val="FF0000"/>
          <w:sz w:val="20"/>
          <w:szCs w:val="20"/>
          <w:shd w:val="clear" w:color="auto" w:fill="FFFFFF"/>
        </w:rPr>
        <w:t>16</w:t>
      </w:r>
      <w:r w:rsidR="00BF0DB7" w:rsidRPr="004F6737">
        <w:rPr>
          <w:color w:val="FF0000"/>
          <w:sz w:val="20"/>
          <w:szCs w:val="20"/>
          <w:shd w:val="clear" w:color="auto" w:fill="FFFFFF"/>
        </w:rPr>
        <w:t>]</w:t>
      </w:r>
      <w:r w:rsidR="00226349">
        <w:rPr>
          <w:color w:val="000000"/>
          <w:sz w:val="20"/>
          <w:szCs w:val="20"/>
          <w:shd w:val="clear" w:color="auto" w:fill="FFFFFF"/>
        </w:rPr>
        <w:t>.</w:t>
      </w:r>
    </w:p>
    <w:p w14:paraId="3E917123" w14:textId="77777777" w:rsidR="00226349" w:rsidRPr="00CD1DBE" w:rsidRDefault="00226349" w:rsidP="00D27AAC">
      <w:pPr>
        <w:jc w:val="both"/>
        <w:rPr>
          <w:sz w:val="20"/>
          <w:szCs w:val="20"/>
        </w:rPr>
      </w:pPr>
    </w:p>
    <w:p w14:paraId="52A66B19" w14:textId="3764DF21" w:rsidR="00160DA6" w:rsidRDefault="005B13F5" w:rsidP="00D27AAC">
      <w:pPr>
        <w:jc w:val="both"/>
        <w:rPr>
          <w:color w:val="000000"/>
          <w:sz w:val="20"/>
          <w:szCs w:val="20"/>
          <w:shd w:val="clear" w:color="auto" w:fill="FFFFFF"/>
        </w:rPr>
      </w:pPr>
      <w:r w:rsidRPr="00CD1DBE">
        <w:rPr>
          <w:color w:val="000000"/>
          <w:sz w:val="20"/>
          <w:szCs w:val="20"/>
          <w:shd w:val="clear" w:color="auto" w:fill="FFFFFF"/>
        </w:rPr>
        <w:t xml:space="preserve">The connection between mental health and oral health in adolescents is </w:t>
      </w:r>
      <w:proofErr w:type="gramStart"/>
      <w:r w:rsidRPr="00CD1DBE">
        <w:rPr>
          <w:color w:val="000000"/>
          <w:sz w:val="20"/>
          <w:szCs w:val="20"/>
          <w:shd w:val="clear" w:color="auto" w:fill="FFFFFF"/>
        </w:rPr>
        <w:t>well-established</w:t>
      </w:r>
      <w:proofErr w:type="gramEnd"/>
      <w:r w:rsidRPr="00CD1DBE">
        <w:rPr>
          <w:color w:val="000000"/>
          <w:sz w:val="20"/>
          <w:szCs w:val="20"/>
          <w:shd w:val="clear" w:color="auto" w:fill="FFFFFF"/>
        </w:rPr>
        <w:t xml:space="preserve">. Mental health problems, </w:t>
      </w:r>
      <w:r w:rsidR="00807E84" w:rsidRPr="00CD1DBE">
        <w:rPr>
          <w:color w:val="000000"/>
          <w:sz w:val="20"/>
          <w:szCs w:val="20"/>
          <w:shd w:val="clear" w:color="auto" w:fill="FFFFFF"/>
        </w:rPr>
        <w:t>including</w:t>
      </w:r>
      <w:r w:rsidRPr="00CD1DBE">
        <w:rPr>
          <w:color w:val="000000"/>
          <w:sz w:val="20"/>
          <w:szCs w:val="20"/>
          <w:shd w:val="clear" w:color="auto" w:fill="FFFFFF"/>
        </w:rPr>
        <w:t xml:space="preserve"> stress, anxiety, depression, and obsessive-compulsive disorders, can lead to self-neglect and poor oral hygiene that </w:t>
      </w:r>
      <w:r w:rsidR="00A75FC7" w:rsidRPr="00CD1DBE">
        <w:rPr>
          <w:color w:val="000000"/>
          <w:sz w:val="20"/>
          <w:szCs w:val="20"/>
          <w:shd w:val="clear" w:color="auto" w:fill="FFFFFF"/>
        </w:rPr>
        <w:t xml:space="preserve">involve </w:t>
      </w:r>
      <w:r w:rsidRPr="00CD1DBE">
        <w:rPr>
          <w:color w:val="000000"/>
          <w:sz w:val="20"/>
          <w:szCs w:val="20"/>
          <w:shd w:val="clear" w:color="auto" w:fill="FFFFFF"/>
        </w:rPr>
        <w:t>forgetting to brush and floss</w:t>
      </w:r>
      <w:r w:rsidR="00705F60" w:rsidRPr="00CD1DBE">
        <w:rPr>
          <w:color w:val="000000"/>
          <w:sz w:val="20"/>
          <w:szCs w:val="20"/>
          <w:shd w:val="clear" w:color="auto" w:fill="FFFFFF"/>
        </w:rPr>
        <w:t>,</w:t>
      </w:r>
      <w:r w:rsidRPr="00CD1DBE">
        <w:rPr>
          <w:color w:val="000000"/>
          <w:sz w:val="20"/>
          <w:szCs w:val="20"/>
          <w:shd w:val="clear" w:color="auto" w:fill="FFFFFF"/>
        </w:rPr>
        <w:t xml:space="preserve"> cavities, gum disease, and bruxism (teeth grinding)</w:t>
      </w:r>
      <w:r w:rsidR="00A94C62">
        <w:rPr>
          <w:color w:val="000000"/>
          <w:sz w:val="20"/>
          <w:szCs w:val="20"/>
          <w:shd w:val="clear" w:color="auto" w:fill="FFFFFF"/>
        </w:rPr>
        <w:t xml:space="preserve"> </w:t>
      </w:r>
      <w:r w:rsidR="00A94C62" w:rsidRPr="00BA5E7B">
        <w:rPr>
          <w:color w:val="FF0000"/>
          <w:sz w:val="20"/>
          <w:szCs w:val="20"/>
        </w:rPr>
        <w:t>[</w:t>
      </w:r>
      <w:r w:rsidR="00E67A90">
        <w:rPr>
          <w:color w:val="FF0000"/>
          <w:sz w:val="20"/>
          <w:szCs w:val="20"/>
        </w:rPr>
        <w:t>17</w:t>
      </w:r>
      <w:r w:rsidR="00A94C62" w:rsidRPr="00BA5E7B">
        <w:rPr>
          <w:color w:val="FF0000"/>
          <w:sz w:val="20"/>
          <w:szCs w:val="20"/>
        </w:rPr>
        <w:t>]</w:t>
      </w:r>
      <w:r w:rsidRPr="00CD1DBE">
        <w:rPr>
          <w:color w:val="000000"/>
          <w:sz w:val="20"/>
          <w:szCs w:val="20"/>
          <w:shd w:val="clear" w:color="auto" w:fill="FFFFFF"/>
        </w:rPr>
        <w:t>.</w:t>
      </w:r>
      <w:r w:rsidR="00E67A90">
        <w:rPr>
          <w:color w:val="000000"/>
          <w:sz w:val="20"/>
          <w:szCs w:val="20"/>
          <w:shd w:val="clear" w:color="auto" w:fill="FFFFFF"/>
        </w:rPr>
        <w:t xml:space="preserve"> </w:t>
      </w:r>
      <w:r w:rsidRPr="00CD1DBE">
        <w:rPr>
          <w:color w:val="000000"/>
          <w:sz w:val="20"/>
          <w:szCs w:val="20"/>
          <w:shd w:val="clear" w:color="auto" w:fill="FFFFFF"/>
        </w:rPr>
        <w:t>Furthermore, oral health problems, such as tooth pain can lead to further stress, anxiety, and depression in adolescents, creating a vicious cycle of poor oral and mental health that is exacerbated by xerostomia (dry mouth) arising from antidepressant use</w:t>
      </w:r>
      <w:r w:rsidR="003353A9">
        <w:rPr>
          <w:color w:val="000000"/>
          <w:sz w:val="20"/>
          <w:szCs w:val="20"/>
          <w:shd w:val="clear" w:color="auto" w:fill="FFFFFF"/>
        </w:rPr>
        <w:t xml:space="preserve"> </w:t>
      </w:r>
      <w:r w:rsidR="003353A9" w:rsidRPr="00BA5E7B">
        <w:rPr>
          <w:color w:val="FF0000"/>
          <w:sz w:val="20"/>
          <w:szCs w:val="20"/>
        </w:rPr>
        <w:t>[</w:t>
      </w:r>
      <w:r w:rsidR="00A57D37">
        <w:rPr>
          <w:color w:val="FF0000"/>
          <w:sz w:val="20"/>
          <w:szCs w:val="20"/>
        </w:rPr>
        <w:t>18</w:t>
      </w:r>
      <w:r w:rsidR="003353A9" w:rsidRPr="00BA5E7B">
        <w:rPr>
          <w:color w:val="FF0000"/>
          <w:sz w:val="20"/>
          <w:szCs w:val="20"/>
        </w:rPr>
        <w:t>]</w:t>
      </w:r>
      <w:r w:rsidRPr="00CD1DBE">
        <w:rPr>
          <w:color w:val="000000"/>
          <w:sz w:val="20"/>
          <w:szCs w:val="20"/>
          <w:shd w:val="clear" w:color="auto" w:fill="FFFFFF"/>
        </w:rPr>
        <w:t>.</w:t>
      </w:r>
      <w:r w:rsidR="00A57D37">
        <w:rPr>
          <w:color w:val="000000"/>
          <w:sz w:val="20"/>
          <w:szCs w:val="20"/>
          <w:shd w:val="clear" w:color="auto" w:fill="FFFFFF"/>
        </w:rPr>
        <w:t xml:space="preserve"> </w:t>
      </w:r>
      <w:r w:rsidRPr="00CD1DBE">
        <w:rPr>
          <w:color w:val="000000"/>
          <w:sz w:val="20"/>
          <w:szCs w:val="20"/>
          <w:shd w:val="clear" w:color="auto" w:fill="FFFFFF"/>
        </w:rPr>
        <w:t xml:space="preserve">Thus, healthcare providers </w:t>
      </w:r>
      <w:r w:rsidR="00DE04AA" w:rsidRPr="00CD1DBE">
        <w:rPr>
          <w:color w:val="000000"/>
          <w:sz w:val="20"/>
          <w:szCs w:val="20"/>
          <w:shd w:val="clear" w:color="auto" w:fill="FFFFFF"/>
        </w:rPr>
        <w:t>should</w:t>
      </w:r>
      <w:r w:rsidRPr="00CD1DBE">
        <w:rPr>
          <w:color w:val="000000"/>
          <w:sz w:val="20"/>
          <w:szCs w:val="20"/>
          <w:shd w:val="clear" w:color="auto" w:fill="FFFFFF"/>
        </w:rPr>
        <w:t xml:space="preserve"> be aware of the connection</w:t>
      </w:r>
      <w:r w:rsidR="00586622" w:rsidRPr="00CD1DBE">
        <w:rPr>
          <w:color w:val="000000"/>
          <w:sz w:val="20"/>
          <w:szCs w:val="20"/>
          <w:shd w:val="clear" w:color="auto" w:fill="FFFFFF"/>
        </w:rPr>
        <w:t>s</w:t>
      </w:r>
      <w:r w:rsidRPr="00CD1DBE">
        <w:rPr>
          <w:color w:val="000000"/>
          <w:sz w:val="20"/>
          <w:szCs w:val="20"/>
          <w:shd w:val="clear" w:color="auto" w:fill="FFFFFF"/>
        </w:rPr>
        <w:t xml:space="preserve"> between dental and mental health issues. </w:t>
      </w:r>
      <w:r w:rsidR="00A52CEA" w:rsidRPr="00CD1DBE">
        <w:rPr>
          <w:color w:val="000000"/>
          <w:sz w:val="20"/>
          <w:szCs w:val="20"/>
          <w:shd w:val="clear" w:color="auto" w:fill="FFFFFF"/>
        </w:rPr>
        <w:t>Depressed individuals</w:t>
      </w:r>
      <w:r w:rsidRPr="00CD1DBE">
        <w:rPr>
          <w:color w:val="000000"/>
          <w:sz w:val="20"/>
          <w:szCs w:val="20"/>
          <w:shd w:val="clear" w:color="auto" w:fill="FFFFFF"/>
        </w:rPr>
        <w:t xml:space="preserve"> </w:t>
      </w:r>
      <w:proofErr w:type="gramStart"/>
      <w:r w:rsidR="00101C80" w:rsidRPr="00CD1DBE">
        <w:rPr>
          <w:color w:val="000000"/>
          <w:sz w:val="20"/>
          <w:szCs w:val="20"/>
          <w:shd w:val="clear" w:color="auto" w:fill="FFFFFF"/>
        </w:rPr>
        <w:t>have been found</w:t>
      </w:r>
      <w:proofErr w:type="gramEnd"/>
      <w:r w:rsidR="00101C80" w:rsidRPr="00CD1DBE">
        <w:rPr>
          <w:color w:val="000000"/>
          <w:sz w:val="20"/>
          <w:szCs w:val="20"/>
          <w:shd w:val="clear" w:color="auto" w:fill="FFFFFF"/>
        </w:rPr>
        <w:t xml:space="preserve"> to have </w:t>
      </w:r>
      <w:r w:rsidRPr="00CD1DBE">
        <w:rPr>
          <w:color w:val="000000"/>
          <w:sz w:val="20"/>
          <w:szCs w:val="20"/>
          <w:shd w:val="clear" w:color="auto" w:fill="FFFFFF"/>
        </w:rPr>
        <w:t>a 20</w:t>
      </w:r>
      <w:r w:rsidR="00101C80" w:rsidRPr="00CD1DBE">
        <w:rPr>
          <w:color w:val="000000"/>
          <w:sz w:val="20"/>
          <w:szCs w:val="20"/>
          <w:shd w:val="clear" w:color="auto" w:fill="FFFFFF"/>
        </w:rPr>
        <w:t>-</w:t>
      </w:r>
      <w:r w:rsidRPr="00CD1DBE">
        <w:rPr>
          <w:color w:val="000000"/>
          <w:sz w:val="20"/>
          <w:szCs w:val="20"/>
          <w:shd w:val="clear" w:color="auto" w:fill="FFFFFF"/>
        </w:rPr>
        <w:t>30% higher likelihood of losing all of their teeth</w:t>
      </w:r>
      <w:r w:rsidR="00F35233">
        <w:rPr>
          <w:color w:val="000000"/>
          <w:sz w:val="20"/>
          <w:szCs w:val="20"/>
          <w:shd w:val="clear" w:color="auto" w:fill="FFFFFF"/>
        </w:rPr>
        <w:t xml:space="preserve"> </w:t>
      </w:r>
      <w:r w:rsidR="00F35233" w:rsidRPr="00BA5E7B">
        <w:rPr>
          <w:color w:val="FF0000"/>
          <w:sz w:val="20"/>
          <w:szCs w:val="20"/>
        </w:rPr>
        <w:t>[</w:t>
      </w:r>
      <w:r w:rsidR="00161D94">
        <w:rPr>
          <w:color w:val="FF0000"/>
          <w:sz w:val="20"/>
          <w:szCs w:val="20"/>
        </w:rPr>
        <w:t>18</w:t>
      </w:r>
      <w:r w:rsidR="00F35233" w:rsidRPr="00BA5E7B">
        <w:rPr>
          <w:color w:val="FF0000"/>
          <w:sz w:val="20"/>
          <w:szCs w:val="20"/>
        </w:rPr>
        <w:t>]</w:t>
      </w:r>
      <w:r w:rsidRPr="00CD1DBE">
        <w:rPr>
          <w:color w:val="000000"/>
          <w:sz w:val="20"/>
          <w:szCs w:val="20"/>
          <w:shd w:val="clear" w:color="auto" w:fill="FFFFFF"/>
        </w:rPr>
        <w:t>.</w:t>
      </w:r>
      <w:r w:rsidR="00161D94">
        <w:rPr>
          <w:color w:val="000000"/>
          <w:sz w:val="20"/>
          <w:szCs w:val="20"/>
          <w:shd w:val="clear" w:color="auto" w:fill="FFFFFF"/>
        </w:rPr>
        <w:t xml:space="preserve"> </w:t>
      </w:r>
      <w:r w:rsidRPr="00CD1DBE">
        <w:rPr>
          <w:color w:val="000000"/>
          <w:sz w:val="20"/>
          <w:szCs w:val="20"/>
          <w:shd w:val="clear" w:color="auto" w:fill="FFFFFF"/>
        </w:rPr>
        <w:t xml:space="preserve">Poor nutrition and oral hygiene, excessive </w:t>
      </w:r>
      <w:r w:rsidR="00DF15E7" w:rsidRPr="00CD1DBE">
        <w:rPr>
          <w:color w:val="000000"/>
          <w:sz w:val="20"/>
          <w:szCs w:val="20"/>
          <w:shd w:val="clear" w:color="auto" w:fill="FFFFFF"/>
        </w:rPr>
        <w:t>sugar consumption</w:t>
      </w:r>
      <w:r w:rsidRPr="00CD1DBE">
        <w:rPr>
          <w:color w:val="000000"/>
          <w:sz w:val="20"/>
          <w:szCs w:val="20"/>
          <w:shd w:val="clear" w:color="auto" w:fill="FFFFFF"/>
        </w:rPr>
        <w:t xml:space="preserve">, substance abuse involving tobacco, alcohol, or psychostimulants, and financial </w:t>
      </w:r>
      <w:r w:rsidR="00153C1B" w:rsidRPr="00CD1DBE">
        <w:rPr>
          <w:color w:val="000000"/>
          <w:sz w:val="20"/>
          <w:szCs w:val="20"/>
          <w:shd w:val="clear" w:color="auto" w:fill="FFFFFF"/>
        </w:rPr>
        <w:t>or other hindrances</w:t>
      </w:r>
      <w:r w:rsidRPr="00CD1DBE">
        <w:rPr>
          <w:color w:val="000000"/>
          <w:sz w:val="20"/>
          <w:szCs w:val="20"/>
          <w:shd w:val="clear" w:color="auto" w:fill="FFFFFF"/>
        </w:rPr>
        <w:t xml:space="preserve"> can </w:t>
      </w:r>
      <w:r w:rsidR="009D2C34" w:rsidRPr="00CD1DBE">
        <w:rPr>
          <w:color w:val="000000"/>
          <w:sz w:val="20"/>
          <w:szCs w:val="20"/>
          <w:shd w:val="clear" w:color="auto" w:fill="FFFFFF"/>
        </w:rPr>
        <w:t xml:space="preserve">exacerbate such </w:t>
      </w:r>
      <w:r w:rsidR="00064207" w:rsidRPr="00CD1DBE">
        <w:rPr>
          <w:color w:val="000000"/>
          <w:sz w:val="20"/>
          <w:szCs w:val="20"/>
          <w:shd w:val="clear" w:color="auto" w:fill="FFFFFF"/>
        </w:rPr>
        <w:t>adolescent</w:t>
      </w:r>
      <w:r w:rsidR="009D2C34" w:rsidRPr="00CD1DBE">
        <w:rPr>
          <w:color w:val="000000"/>
          <w:sz w:val="20"/>
          <w:szCs w:val="20"/>
          <w:shd w:val="clear" w:color="auto" w:fill="FFFFFF"/>
        </w:rPr>
        <w:t>s’ oral health problems</w:t>
      </w:r>
      <w:r w:rsidR="0022691C">
        <w:rPr>
          <w:color w:val="000000"/>
          <w:sz w:val="20"/>
          <w:szCs w:val="20"/>
          <w:shd w:val="clear" w:color="auto" w:fill="FFFFFF"/>
        </w:rPr>
        <w:t xml:space="preserve"> </w:t>
      </w:r>
      <w:r w:rsidR="0022691C" w:rsidRPr="00BA5E7B">
        <w:rPr>
          <w:color w:val="FF0000"/>
          <w:sz w:val="20"/>
          <w:szCs w:val="20"/>
        </w:rPr>
        <w:t>[</w:t>
      </w:r>
      <w:r w:rsidR="001015A4">
        <w:rPr>
          <w:color w:val="FF0000"/>
          <w:sz w:val="20"/>
          <w:szCs w:val="20"/>
        </w:rPr>
        <w:t>18</w:t>
      </w:r>
      <w:r w:rsidR="0022691C" w:rsidRPr="00BA5E7B">
        <w:rPr>
          <w:color w:val="FF0000"/>
          <w:sz w:val="20"/>
          <w:szCs w:val="20"/>
        </w:rPr>
        <w:t>]</w:t>
      </w:r>
      <w:r w:rsidRPr="00CD1DBE">
        <w:rPr>
          <w:color w:val="000000"/>
          <w:sz w:val="20"/>
          <w:szCs w:val="20"/>
          <w:shd w:val="clear" w:color="auto" w:fill="FFFFFF"/>
        </w:rPr>
        <w:t>.</w:t>
      </w:r>
      <w:r w:rsidR="001015A4">
        <w:rPr>
          <w:color w:val="000000"/>
          <w:sz w:val="20"/>
          <w:szCs w:val="20"/>
          <w:shd w:val="clear" w:color="auto" w:fill="FFFFFF"/>
        </w:rPr>
        <w:t xml:space="preserve"> </w:t>
      </w:r>
      <w:r w:rsidRPr="00CD1DBE">
        <w:rPr>
          <w:color w:val="000000"/>
          <w:sz w:val="20"/>
          <w:szCs w:val="20"/>
          <w:shd w:val="clear" w:color="auto" w:fill="FFFFFF"/>
        </w:rPr>
        <w:t xml:space="preserve">The National Institutes of Health recommends that a comprehensive assessment of individuals with severe mental illness </w:t>
      </w:r>
      <w:r w:rsidR="005C096E" w:rsidRPr="00CD1DBE">
        <w:rPr>
          <w:color w:val="000000"/>
          <w:sz w:val="20"/>
          <w:szCs w:val="20"/>
          <w:shd w:val="clear" w:color="auto" w:fill="FFFFFF"/>
        </w:rPr>
        <w:t xml:space="preserve">include an oral health evaluation </w:t>
      </w:r>
      <w:r w:rsidRPr="00CD1DBE">
        <w:rPr>
          <w:color w:val="000000"/>
          <w:sz w:val="20"/>
          <w:szCs w:val="20"/>
          <w:shd w:val="clear" w:color="auto" w:fill="FFFFFF"/>
        </w:rPr>
        <w:t xml:space="preserve">and </w:t>
      </w:r>
      <w:proofErr w:type="gramStart"/>
      <w:r w:rsidRPr="00CD1DBE">
        <w:rPr>
          <w:color w:val="000000"/>
          <w:sz w:val="20"/>
          <w:szCs w:val="20"/>
          <w:shd w:val="clear" w:color="auto" w:fill="FFFFFF"/>
        </w:rPr>
        <w:t>that</w:t>
      </w:r>
      <w:proofErr w:type="gramEnd"/>
      <w:r w:rsidRPr="00CD1DBE">
        <w:rPr>
          <w:color w:val="000000"/>
          <w:sz w:val="20"/>
          <w:szCs w:val="20"/>
          <w:shd w:val="clear" w:color="auto" w:fill="FFFFFF"/>
        </w:rPr>
        <w:t xml:space="preserve"> mental health clinicians and dentists closely collaborate to overcome psychosocial and financial barriers to care</w:t>
      </w:r>
      <w:r w:rsidR="00B205AD">
        <w:rPr>
          <w:color w:val="000000"/>
          <w:sz w:val="20"/>
          <w:szCs w:val="20"/>
          <w:shd w:val="clear" w:color="auto" w:fill="FFFFFF"/>
        </w:rPr>
        <w:t xml:space="preserve"> </w:t>
      </w:r>
      <w:r w:rsidR="00B205AD" w:rsidRPr="00BA5E7B">
        <w:rPr>
          <w:color w:val="FF0000"/>
          <w:sz w:val="20"/>
          <w:szCs w:val="20"/>
        </w:rPr>
        <w:t>[</w:t>
      </w:r>
      <w:r w:rsidR="00287A9C">
        <w:rPr>
          <w:color w:val="FF0000"/>
          <w:sz w:val="20"/>
          <w:szCs w:val="20"/>
        </w:rPr>
        <w:t>19</w:t>
      </w:r>
      <w:r w:rsidR="00B205AD" w:rsidRPr="00BA5E7B">
        <w:rPr>
          <w:color w:val="FF0000"/>
          <w:sz w:val="20"/>
          <w:szCs w:val="20"/>
        </w:rPr>
        <w:t>]</w:t>
      </w:r>
      <w:r w:rsidRPr="00CD1DBE">
        <w:rPr>
          <w:color w:val="000000"/>
          <w:sz w:val="20"/>
          <w:szCs w:val="20"/>
          <w:shd w:val="clear" w:color="auto" w:fill="FFFFFF"/>
        </w:rPr>
        <w:t>.</w:t>
      </w:r>
    </w:p>
    <w:p w14:paraId="252CA89D" w14:textId="589BE262" w:rsidR="00CF7C58" w:rsidRPr="00CD1DBE" w:rsidRDefault="00CF7C58" w:rsidP="00D27AAC">
      <w:pPr>
        <w:jc w:val="both"/>
        <w:rPr>
          <w:sz w:val="20"/>
          <w:szCs w:val="20"/>
        </w:rPr>
      </w:pPr>
    </w:p>
    <w:p w14:paraId="00000056" w14:textId="3427804B" w:rsidR="001C457B" w:rsidRPr="00CD1DBE" w:rsidRDefault="005B13F5" w:rsidP="00D27AAC">
      <w:pPr>
        <w:jc w:val="both"/>
        <w:rPr>
          <w:color w:val="000000" w:themeColor="text1"/>
          <w:sz w:val="20"/>
          <w:szCs w:val="20"/>
        </w:rPr>
      </w:pPr>
      <w:r w:rsidRPr="00CD1DBE">
        <w:rPr>
          <w:color w:val="000000"/>
          <w:sz w:val="20"/>
          <w:szCs w:val="20"/>
          <w:shd w:val="clear" w:color="auto" w:fill="FFFFFF"/>
        </w:rPr>
        <w:t xml:space="preserve">The Youth Risk Behavior Surveillance System (YRBSS) gathers population-based data and monitors various health-related behaviors among </w:t>
      </w:r>
      <w:r w:rsidR="00C41330" w:rsidRPr="00CD1DBE">
        <w:rPr>
          <w:color w:val="000000"/>
          <w:sz w:val="20"/>
          <w:szCs w:val="20"/>
          <w:shd w:val="clear" w:color="auto" w:fill="FFFFFF"/>
        </w:rPr>
        <w:t>American youth</w:t>
      </w:r>
      <w:r w:rsidR="00B7543F">
        <w:rPr>
          <w:color w:val="000000"/>
          <w:sz w:val="20"/>
          <w:szCs w:val="20"/>
          <w:shd w:val="clear" w:color="auto" w:fill="FFFFFF"/>
        </w:rPr>
        <w:t xml:space="preserve"> </w:t>
      </w:r>
      <w:r w:rsidR="00B7543F" w:rsidRPr="00BA5E7B">
        <w:rPr>
          <w:color w:val="FF0000"/>
          <w:sz w:val="20"/>
          <w:szCs w:val="20"/>
        </w:rPr>
        <w:t>[</w:t>
      </w:r>
      <w:r w:rsidR="00B7543F">
        <w:rPr>
          <w:color w:val="FF0000"/>
          <w:sz w:val="20"/>
          <w:szCs w:val="20"/>
        </w:rPr>
        <w:t>20</w:t>
      </w:r>
      <w:r w:rsidR="00B7543F" w:rsidRPr="00BA5E7B">
        <w:rPr>
          <w:color w:val="FF0000"/>
          <w:sz w:val="20"/>
          <w:szCs w:val="20"/>
        </w:rPr>
        <w:t>]</w:t>
      </w:r>
      <w:r w:rsidR="00B7543F">
        <w:rPr>
          <w:color w:val="000000"/>
          <w:sz w:val="20"/>
          <w:szCs w:val="20"/>
          <w:shd w:val="clear" w:color="auto" w:fill="FFFFFF"/>
        </w:rPr>
        <w:t xml:space="preserve">, </w:t>
      </w:r>
      <w:r w:rsidR="00C0438C" w:rsidRPr="00CD1DBE">
        <w:rPr>
          <w:color w:val="000000"/>
          <w:sz w:val="20"/>
          <w:szCs w:val="20"/>
          <w:shd w:val="clear" w:color="auto" w:fill="FFFFFF"/>
        </w:rPr>
        <w:t xml:space="preserve">including </w:t>
      </w:r>
      <w:r w:rsidRPr="00CD1DBE">
        <w:rPr>
          <w:color w:val="000000"/>
          <w:sz w:val="20"/>
          <w:szCs w:val="20"/>
          <w:shd w:val="clear" w:color="auto" w:fill="FFFFFF"/>
        </w:rPr>
        <w:t xml:space="preserve">inadequate physical activity and poor dietary habits. </w:t>
      </w:r>
      <w:r w:rsidRPr="00CD1DBE">
        <w:rPr>
          <w:sz w:val="20"/>
          <w:szCs w:val="20"/>
          <w:shd w:val="clear" w:color="auto" w:fill="FFFFFF"/>
        </w:rPr>
        <w:t xml:space="preserve">Since oral health </w:t>
      </w:r>
      <w:proofErr w:type="gramStart"/>
      <w:r w:rsidRPr="00CD1DBE">
        <w:rPr>
          <w:sz w:val="20"/>
          <w:szCs w:val="20"/>
          <w:shd w:val="clear" w:color="auto" w:fill="FFFFFF"/>
        </w:rPr>
        <w:t>is frequently neglected</w:t>
      </w:r>
      <w:proofErr w:type="gramEnd"/>
      <w:r w:rsidRPr="00CD1DBE">
        <w:rPr>
          <w:sz w:val="20"/>
          <w:szCs w:val="20"/>
          <w:shd w:val="clear" w:color="auto" w:fill="FFFFFF"/>
        </w:rPr>
        <w:t xml:space="preserve"> </w:t>
      </w:r>
      <w:r w:rsidR="00C9278C" w:rsidRPr="00CD1DBE">
        <w:rPr>
          <w:sz w:val="20"/>
          <w:szCs w:val="20"/>
          <w:shd w:val="clear" w:color="auto" w:fill="FFFFFF"/>
        </w:rPr>
        <w:t>along with</w:t>
      </w:r>
      <w:r w:rsidRPr="00CD1DBE">
        <w:rPr>
          <w:sz w:val="20"/>
          <w:szCs w:val="20"/>
          <w:shd w:val="clear" w:color="auto" w:fill="FFFFFF"/>
        </w:rPr>
        <w:t xml:space="preserve"> overall health</w:t>
      </w:r>
      <w:r w:rsidR="00D26550">
        <w:rPr>
          <w:sz w:val="20"/>
          <w:szCs w:val="20"/>
          <w:shd w:val="clear" w:color="auto" w:fill="FFFFFF"/>
        </w:rPr>
        <w:t xml:space="preserve"> </w:t>
      </w:r>
      <w:r w:rsidR="00D26550" w:rsidRPr="00BA5E7B">
        <w:rPr>
          <w:color w:val="FF0000"/>
          <w:sz w:val="20"/>
          <w:szCs w:val="20"/>
        </w:rPr>
        <w:t>[</w:t>
      </w:r>
      <w:r w:rsidR="00F672E3">
        <w:rPr>
          <w:color w:val="FF0000"/>
          <w:sz w:val="20"/>
          <w:szCs w:val="20"/>
        </w:rPr>
        <w:t>21</w:t>
      </w:r>
      <w:r w:rsidR="00D26550" w:rsidRPr="00BA5E7B">
        <w:rPr>
          <w:color w:val="FF0000"/>
          <w:sz w:val="20"/>
          <w:szCs w:val="20"/>
        </w:rPr>
        <w:t>]</w:t>
      </w:r>
      <w:r w:rsidRPr="00CD1DBE">
        <w:rPr>
          <w:sz w:val="20"/>
          <w:szCs w:val="20"/>
          <w:shd w:val="clear" w:color="auto" w:fill="FFFFFF"/>
        </w:rPr>
        <w:t>,</w:t>
      </w:r>
      <w:r w:rsidR="00F672E3">
        <w:rPr>
          <w:sz w:val="20"/>
          <w:szCs w:val="20"/>
          <w:shd w:val="clear" w:color="auto" w:fill="FFFFFF"/>
        </w:rPr>
        <w:t xml:space="preserve"> </w:t>
      </w:r>
      <w:r w:rsidRPr="00CD1DBE">
        <w:rPr>
          <w:sz w:val="20"/>
          <w:szCs w:val="20"/>
        </w:rPr>
        <w:t>it is necessary to evaluate the effects of physical and mental health on the dental health of Rhode Island (RI) high school students. The</w:t>
      </w:r>
      <w:r w:rsidRPr="00CD1DBE">
        <w:rPr>
          <w:sz w:val="20"/>
          <w:szCs w:val="20"/>
          <w:shd w:val="clear" w:color="auto" w:fill="FFFFFF"/>
        </w:rPr>
        <w:t xml:space="preserve"> objectives of this study are to: (1) assess the prevalence of oral health concerns among RI adolescents; (2) evaluate the effects of physical and mental health on adolescent oral health; and (3) determine whether the patterns vary by age, sex, </w:t>
      </w:r>
      <w:r w:rsidR="00101C80" w:rsidRPr="00CD1DBE">
        <w:rPr>
          <w:sz w:val="20"/>
          <w:szCs w:val="20"/>
          <w:shd w:val="clear" w:color="auto" w:fill="FFFFFF"/>
        </w:rPr>
        <w:t xml:space="preserve">and </w:t>
      </w:r>
      <w:r w:rsidRPr="00CD1DBE">
        <w:rPr>
          <w:sz w:val="20"/>
          <w:szCs w:val="20"/>
          <w:shd w:val="clear" w:color="auto" w:fill="FFFFFF"/>
        </w:rPr>
        <w:t>race</w:t>
      </w:r>
      <w:r w:rsidR="00101C80" w:rsidRPr="00CD1DBE">
        <w:rPr>
          <w:sz w:val="20"/>
          <w:szCs w:val="20"/>
          <w:shd w:val="clear" w:color="auto" w:fill="FFFFFF"/>
        </w:rPr>
        <w:t>/</w:t>
      </w:r>
      <w:r w:rsidRPr="00CD1DBE">
        <w:rPr>
          <w:sz w:val="20"/>
          <w:szCs w:val="20"/>
          <w:shd w:val="clear" w:color="auto" w:fill="FFFFFF"/>
        </w:rPr>
        <w:t>ethnicity. Although the YRBSS gathers a limited amount of data for RI, the system provides significant insight into the relationships among adolescents’</w:t>
      </w:r>
      <w:r w:rsidR="0066598B" w:rsidRPr="00CD1DBE">
        <w:rPr>
          <w:sz w:val="20"/>
          <w:szCs w:val="20"/>
          <w:shd w:val="clear" w:color="auto" w:fill="FFFFFF"/>
        </w:rPr>
        <w:t xml:space="preserve"> </w:t>
      </w:r>
      <w:r w:rsidRPr="00CD1DBE">
        <w:rPr>
          <w:sz w:val="20"/>
          <w:szCs w:val="20"/>
          <w:shd w:val="clear" w:color="auto" w:fill="FFFFFF"/>
        </w:rPr>
        <w:t>oral, physical, and mental health.</w:t>
      </w:r>
      <w:bookmarkEnd w:id="1"/>
    </w:p>
    <w:p w14:paraId="0000005F" w14:textId="77777777" w:rsidR="001C457B" w:rsidRPr="00CD1DBE" w:rsidRDefault="001C457B" w:rsidP="00D27AAC">
      <w:pPr>
        <w:jc w:val="both"/>
        <w:rPr>
          <w:sz w:val="20"/>
          <w:szCs w:val="20"/>
        </w:rPr>
      </w:pPr>
    </w:p>
    <w:p w14:paraId="00000060" w14:textId="36B915BF" w:rsidR="001C457B" w:rsidRPr="009E66E5" w:rsidRDefault="00564C4A" w:rsidP="00D27AAC">
      <w:pPr>
        <w:jc w:val="both"/>
        <w:rPr>
          <w:b/>
          <w:color w:val="000000" w:themeColor="text1"/>
          <w:sz w:val="22"/>
          <w:szCs w:val="22"/>
        </w:rPr>
      </w:pPr>
      <w:bookmarkStart w:id="2" w:name="_Toc132984923"/>
      <w:r w:rsidRPr="009E66E5">
        <w:rPr>
          <w:b/>
          <w:color w:val="000000" w:themeColor="text1"/>
          <w:sz w:val="22"/>
          <w:szCs w:val="22"/>
        </w:rPr>
        <w:t>Methods</w:t>
      </w:r>
      <w:bookmarkEnd w:id="2"/>
    </w:p>
    <w:p w14:paraId="7B4FEAE1" w14:textId="77777777" w:rsidR="00160DA6" w:rsidRPr="00CD1DBE" w:rsidRDefault="00160DA6" w:rsidP="00D27AAC">
      <w:pPr>
        <w:jc w:val="both"/>
        <w:rPr>
          <w:color w:val="000000" w:themeColor="text1"/>
          <w:sz w:val="20"/>
          <w:szCs w:val="20"/>
        </w:rPr>
      </w:pPr>
    </w:p>
    <w:p w14:paraId="00000061" w14:textId="5BEEB83D" w:rsidR="001C457B" w:rsidRPr="00CD1DBE" w:rsidRDefault="002633E4" w:rsidP="00D27AAC">
      <w:pPr>
        <w:jc w:val="both"/>
        <w:rPr>
          <w:b/>
          <w:sz w:val="20"/>
          <w:szCs w:val="20"/>
        </w:rPr>
      </w:pPr>
      <w:r w:rsidRPr="00CD1DBE">
        <w:rPr>
          <w:b/>
          <w:sz w:val="20"/>
          <w:szCs w:val="20"/>
        </w:rPr>
        <w:t xml:space="preserve">Study Design and Participants </w:t>
      </w:r>
    </w:p>
    <w:p w14:paraId="701EEF79" w14:textId="77777777" w:rsidR="00160DA6" w:rsidRPr="00CD1DBE" w:rsidRDefault="00160DA6" w:rsidP="00D27AAC">
      <w:pPr>
        <w:jc w:val="both"/>
        <w:rPr>
          <w:sz w:val="20"/>
          <w:szCs w:val="20"/>
        </w:rPr>
      </w:pPr>
    </w:p>
    <w:p w14:paraId="00000062" w14:textId="1905E7A1" w:rsidR="001C457B" w:rsidRPr="00CD1DBE" w:rsidRDefault="002633E4" w:rsidP="00D27AAC">
      <w:pPr>
        <w:jc w:val="both"/>
        <w:rPr>
          <w:sz w:val="20"/>
          <w:szCs w:val="20"/>
        </w:rPr>
      </w:pPr>
      <w:r w:rsidRPr="00CD1DBE">
        <w:rPr>
          <w:sz w:val="20"/>
          <w:szCs w:val="20"/>
        </w:rPr>
        <w:lastRenderedPageBreak/>
        <w:t xml:space="preserve">RI </w:t>
      </w:r>
      <w:r w:rsidR="00292B92" w:rsidRPr="00CD1DBE">
        <w:rPr>
          <w:sz w:val="20"/>
          <w:szCs w:val="20"/>
        </w:rPr>
        <w:t>biennially</w:t>
      </w:r>
      <w:r w:rsidR="00676058" w:rsidRPr="00CD1DBE">
        <w:rPr>
          <w:sz w:val="20"/>
          <w:szCs w:val="20"/>
        </w:rPr>
        <w:t xml:space="preserve"> </w:t>
      </w:r>
      <w:r w:rsidRPr="00CD1DBE">
        <w:rPr>
          <w:sz w:val="20"/>
          <w:szCs w:val="20"/>
        </w:rPr>
        <w:t xml:space="preserve">conducts the Youth Risk Behavior Survey (YRBS), a component of the national YRBSS. A random cross-sectional sample of RI’s public, charter, special education, alternative, and vocational high schools (grades 9-12) </w:t>
      </w:r>
      <w:r w:rsidR="00D03622" w:rsidRPr="00CD1DBE">
        <w:rPr>
          <w:sz w:val="20"/>
          <w:szCs w:val="20"/>
        </w:rPr>
        <w:t>is</w:t>
      </w:r>
      <w:r w:rsidRPr="00CD1DBE">
        <w:rPr>
          <w:sz w:val="20"/>
          <w:szCs w:val="20"/>
        </w:rPr>
        <w:t xml:space="preserve"> selected to participate. </w:t>
      </w:r>
      <w:r w:rsidR="00F14404" w:rsidRPr="00CD1DBE">
        <w:rPr>
          <w:sz w:val="20"/>
          <w:szCs w:val="20"/>
        </w:rPr>
        <w:t>Prior to survey administration, p</w:t>
      </w:r>
      <w:r w:rsidR="006A3D32" w:rsidRPr="00CD1DBE">
        <w:rPr>
          <w:sz w:val="20"/>
          <w:szCs w:val="20"/>
        </w:rPr>
        <w:t>arent</w:t>
      </w:r>
      <w:r w:rsidRPr="00CD1DBE">
        <w:rPr>
          <w:sz w:val="20"/>
          <w:szCs w:val="20"/>
        </w:rPr>
        <w:t xml:space="preserve"> permission procedures are followed</w:t>
      </w:r>
      <w:r w:rsidR="00F14404" w:rsidRPr="00CD1DBE">
        <w:rPr>
          <w:sz w:val="20"/>
          <w:szCs w:val="20"/>
        </w:rPr>
        <w:t xml:space="preserve">, </w:t>
      </w:r>
      <w:r w:rsidRPr="00CD1DBE">
        <w:rPr>
          <w:sz w:val="20"/>
          <w:szCs w:val="20"/>
        </w:rPr>
        <w:t>including informing parents that their child’s participation is voluntary</w:t>
      </w:r>
      <w:r w:rsidR="006B1DFE">
        <w:rPr>
          <w:sz w:val="20"/>
          <w:szCs w:val="20"/>
        </w:rPr>
        <w:t xml:space="preserve"> </w:t>
      </w:r>
      <w:r w:rsidR="006B1DFE" w:rsidRPr="00BA5E7B">
        <w:rPr>
          <w:color w:val="FF0000"/>
          <w:sz w:val="20"/>
          <w:szCs w:val="20"/>
        </w:rPr>
        <w:t>[</w:t>
      </w:r>
      <w:r w:rsidR="00311BB6">
        <w:rPr>
          <w:color w:val="FF0000"/>
          <w:sz w:val="20"/>
          <w:szCs w:val="20"/>
        </w:rPr>
        <w:t>22</w:t>
      </w:r>
      <w:r w:rsidR="006B1DFE" w:rsidRPr="00BA5E7B">
        <w:rPr>
          <w:color w:val="FF0000"/>
          <w:sz w:val="20"/>
          <w:szCs w:val="20"/>
        </w:rPr>
        <w:t>]</w:t>
      </w:r>
      <w:r w:rsidRPr="00CD1DBE">
        <w:rPr>
          <w:sz w:val="20"/>
          <w:szCs w:val="20"/>
        </w:rPr>
        <w:t>.</w:t>
      </w:r>
      <w:r w:rsidR="00311BB6">
        <w:rPr>
          <w:sz w:val="20"/>
          <w:szCs w:val="20"/>
        </w:rPr>
        <w:t xml:space="preserve"> </w:t>
      </w:r>
      <w:r w:rsidRPr="00CD1DBE">
        <w:rPr>
          <w:sz w:val="20"/>
          <w:szCs w:val="20"/>
        </w:rPr>
        <w:t>Students complete an anonymous 99-item self-administered paper-and-pencil survey in their classroom</w:t>
      </w:r>
      <w:r w:rsidR="009144B4" w:rsidRPr="00CD1DBE">
        <w:rPr>
          <w:sz w:val="20"/>
          <w:szCs w:val="20"/>
        </w:rPr>
        <w:t>s</w:t>
      </w:r>
      <w:r w:rsidRPr="00CD1DBE">
        <w:rPr>
          <w:sz w:val="20"/>
          <w:szCs w:val="20"/>
        </w:rPr>
        <w:t xml:space="preserve"> during one class period</w:t>
      </w:r>
      <w:r w:rsidR="00E43593">
        <w:rPr>
          <w:sz w:val="20"/>
          <w:szCs w:val="20"/>
        </w:rPr>
        <w:t xml:space="preserve"> </w:t>
      </w:r>
      <w:r w:rsidR="00E43593" w:rsidRPr="00BA5E7B">
        <w:rPr>
          <w:color w:val="FF0000"/>
          <w:sz w:val="20"/>
          <w:szCs w:val="20"/>
        </w:rPr>
        <w:t>[23]</w:t>
      </w:r>
      <w:r w:rsidRPr="00CD1DBE">
        <w:rPr>
          <w:sz w:val="20"/>
          <w:szCs w:val="20"/>
        </w:rPr>
        <w:t>.</w:t>
      </w:r>
      <w:r w:rsidR="008F51BE">
        <w:rPr>
          <w:sz w:val="20"/>
          <w:szCs w:val="20"/>
        </w:rPr>
        <w:t xml:space="preserve"> </w:t>
      </w:r>
      <w:r w:rsidR="00E41992" w:rsidRPr="00CD1DBE">
        <w:rPr>
          <w:sz w:val="20"/>
          <w:szCs w:val="20"/>
        </w:rPr>
        <w:t xml:space="preserve">Since </w:t>
      </w:r>
      <w:r w:rsidRPr="00CD1DBE">
        <w:rPr>
          <w:sz w:val="20"/>
          <w:szCs w:val="20"/>
        </w:rPr>
        <w:t xml:space="preserve">issues such as remote learning, limited opportunities for physical activity, increased mental health </w:t>
      </w:r>
      <w:r w:rsidR="00D47491" w:rsidRPr="00CD1DBE">
        <w:rPr>
          <w:sz w:val="20"/>
          <w:szCs w:val="20"/>
        </w:rPr>
        <w:t>problems</w:t>
      </w:r>
      <w:r w:rsidRPr="00CD1DBE">
        <w:rPr>
          <w:sz w:val="20"/>
          <w:szCs w:val="20"/>
        </w:rPr>
        <w:t xml:space="preserve">, and decreased access to dental care may have occurred </w:t>
      </w:r>
      <w:r w:rsidR="00951FAA" w:rsidRPr="00CD1DBE">
        <w:rPr>
          <w:sz w:val="20"/>
          <w:szCs w:val="20"/>
        </w:rPr>
        <w:t>during</w:t>
      </w:r>
      <w:r w:rsidRPr="00CD1DBE">
        <w:rPr>
          <w:sz w:val="20"/>
          <w:szCs w:val="20"/>
        </w:rPr>
        <w:t xml:space="preserve"> the COVID-19 pandemic, this study utilizes the 2019 YRBS. </w:t>
      </w:r>
    </w:p>
    <w:p w14:paraId="78C25DD5" w14:textId="14D3FAA5" w:rsidR="00891952" w:rsidRPr="00CD1DBE" w:rsidRDefault="00891952" w:rsidP="00D27AAC">
      <w:pPr>
        <w:jc w:val="both"/>
        <w:rPr>
          <w:sz w:val="20"/>
          <w:szCs w:val="20"/>
        </w:rPr>
      </w:pPr>
    </w:p>
    <w:p w14:paraId="1B1A3B20" w14:textId="06A3DE84" w:rsidR="00EA389D" w:rsidRPr="00CD1DBE" w:rsidRDefault="00EA389D" w:rsidP="00D27AAC">
      <w:pPr>
        <w:jc w:val="both"/>
        <w:rPr>
          <w:b/>
          <w:sz w:val="20"/>
          <w:szCs w:val="20"/>
        </w:rPr>
      </w:pPr>
      <w:r w:rsidRPr="00CD1DBE">
        <w:rPr>
          <w:b/>
          <w:sz w:val="20"/>
          <w:szCs w:val="20"/>
        </w:rPr>
        <w:t>Measures</w:t>
      </w:r>
    </w:p>
    <w:p w14:paraId="579C1331" w14:textId="77777777" w:rsidR="00160DA6" w:rsidRPr="00CD1DBE" w:rsidRDefault="00160DA6" w:rsidP="00D27AAC">
      <w:pPr>
        <w:jc w:val="both"/>
        <w:rPr>
          <w:sz w:val="20"/>
          <w:szCs w:val="20"/>
        </w:rPr>
      </w:pPr>
    </w:p>
    <w:p w14:paraId="6D1E9E7D" w14:textId="20097CA4" w:rsidR="00160DA6" w:rsidRPr="00CD1DBE" w:rsidRDefault="002A38FC" w:rsidP="00D27AAC">
      <w:pPr>
        <w:jc w:val="both"/>
        <w:rPr>
          <w:b/>
          <w:iCs/>
          <w:sz w:val="20"/>
          <w:szCs w:val="20"/>
        </w:rPr>
      </w:pPr>
      <w:r w:rsidRPr="00CD1DBE">
        <w:rPr>
          <w:b/>
          <w:iCs/>
          <w:sz w:val="20"/>
          <w:szCs w:val="20"/>
        </w:rPr>
        <w:t>Oral Health Concerns</w:t>
      </w:r>
    </w:p>
    <w:p w14:paraId="4DE7D454" w14:textId="77777777" w:rsidR="0068567D" w:rsidRDefault="0068567D" w:rsidP="00D27AAC">
      <w:pPr>
        <w:jc w:val="both"/>
        <w:rPr>
          <w:sz w:val="20"/>
          <w:szCs w:val="20"/>
        </w:rPr>
      </w:pPr>
    </w:p>
    <w:p w14:paraId="6EFBC3E1" w14:textId="1810EE1F" w:rsidR="00C54780" w:rsidRDefault="00D66FE2" w:rsidP="001B1CE3">
      <w:pPr>
        <w:jc w:val="both"/>
        <w:rPr>
          <w:sz w:val="20"/>
          <w:szCs w:val="20"/>
        </w:rPr>
      </w:pPr>
      <w:r>
        <w:rPr>
          <w:sz w:val="20"/>
          <w:szCs w:val="20"/>
        </w:rPr>
        <w:t xml:space="preserve">We examined three primary oral health outcomes in this study: </w:t>
      </w:r>
      <w:r w:rsidR="00FF5E4C" w:rsidRPr="00CD1DBE">
        <w:rPr>
          <w:sz w:val="20"/>
          <w:szCs w:val="20"/>
        </w:rPr>
        <w:t xml:space="preserve">teeth/mouth pain, self-consciousness/embarrassment because of teeth or mouth, and no recent dental check-up. The survey questions, response options, and analytic coding for these measures are available in the </w:t>
      </w:r>
      <w:r w:rsidR="00370627" w:rsidRPr="00CD1DBE">
        <w:rPr>
          <w:sz w:val="20"/>
          <w:szCs w:val="20"/>
        </w:rPr>
        <w:t>S</w:t>
      </w:r>
      <w:r w:rsidR="00FF5E4C" w:rsidRPr="00CD1DBE">
        <w:rPr>
          <w:sz w:val="20"/>
          <w:szCs w:val="20"/>
        </w:rPr>
        <w:t xml:space="preserve">upplementary </w:t>
      </w:r>
      <w:r w:rsidR="00370627" w:rsidRPr="00CD1DBE">
        <w:rPr>
          <w:sz w:val="20"/>
          <w:szCs w:val="20"/>
        </w:rPr>
        <w:t>T</w:t>
      </w:r>
      <w:r w:rsidR="00FF5E4C" w:rsidRPr="00CD1DBE">
        <w:rPr>
          <w:sz w:val="20"/>
          <w:szCs w:val="20"/>
        </w:rPr>
        <w:t>able.</w:t>
      </w:r>
    </w:p>
    <w:p w14:paraId="0AE18804" w14:textId="77777777" w:rsidR="00891952" w:rsidRPr="00CD1DBE" w:rsidRDefault="00891952" w:rsidP="00D27AAC">
      <w:pPr>
        <w:jc w:val="both"/>
        <w:rPr>
          <w:sz w:val="20"/>
          <w:szCs w:val="20"/>
        </w:rPr>
      </w:pPr>
    </w:p>
    <w:p w14:paraId="00A231C5" w14:textId="63B61086" w:rsidR="003E6B7A" w:rsidRPr="00CD1DBE" w:rsidRDefault="003E6B7A" w:rsidP="00D27AAC">
      <w:pPr>
        <w:jc w:val="both"/>
        <w:rPr>
          <w:b/>
          <w:iCs/>
          <w:sz w:val="20"/>
          <w:szCs w:val="20"/>
        </w:rPr>
      </w:pPr>
      <w:r w:rsidRPr="00CD1DBE">
        <w:rPr>
          <w:b/>
          <w:iCs/>
          <w:sz w:val="20"/>
          <w:szCs w:val="20"/>
        </w:rPr>
        <w:t>Other measures</w:t>
      </w:r>
    </w:p>
    <w:p w14:paraId="5AA4DDB0" w14:textId="77777777" w:rsidR="00160DA6" w:rsidRPr="00CD1DBE" w:rsidRDefault="00160DA6" w:rsidP="00D27AAC">
      <w:pPr>
        <w:jc w:val="both"/>
        <w:rPr>
          <w:iCs/>
          <w:sz w:val="20"/>
          <w:szCs w:val="20"/>
        </w:rPr>
      </w:pPr>
    </w:p>
    <w:p w14:paraId="6BFE052F" w14:textId="21AB6662" w:rsidR="003E6B7A" w:rsidRPr="00CD1DBE" w:rsidRDefault="003E6B7A" w:rsidP="00D27AAC">
      <w:pPr>
        <w:jc w:val="both"/>
        <w:rPr>
          <w:sz w:val="20"/>
          <w:szCs w:val="20"/>
        </w:rPr>
      </w:pPr>
      <w:r w:rsidRPr="00CD1DBE">
        <w:rPr>
          <w:sz w:val="20"/>
          <w:szCs w:val="20"/>
        </w:rPr>
        <w:t xml:space="preserve">We examined three measures of physical health: dietary consumption, physical activity, and </w:t>
      </w:r>
      <w:r w:rsidR="007C5304" w:rsidRPr="00CD1DBE">
        <w:rPr>
          <w:sz w:val="20"/>
          <w:szCs w:val="20"/>
        </w:rPr>
        <w:t>BMI</w:t>
      </w:r>
      <w:r w:rsidRPr="00CD1DBE">
        <w:rPr>
          <w:sz w:val="20"/>
          <w:szCs w:val="20"/>
        </w:rPr>
        <w:t xml:space="preserve">. We also examined one measure of mental health: persistent feelings of sadness or hopelessness. We additionally examined students’ age, sex, race, and ethnicity. The survey questions, response options, and analytic coding for these measures are available in the </w:t>
      </w:r>
      <w:r w:rsidR="00EA6311" w:rsidRPr="00CD1DBE">
        <w:rPr>
          <w:sz w:val="20"/>
          <w:szCs w:val="20"/>
        </w:rPr>
        <w:t>S</w:t>
      </w:r>
      <w:r w:rsidRPr="00CD1DBE">
        <w:rPr>
          <w:sz w:val="20"/>
          <w:szCs w:val="20"/>
        </w:rPr>
        <w:t xml:space="preserve">upplementary </w:t>
      </w:r>
      <w:r w:rsidR="00EA6311" w:rsidRPr="00CD1DBE">
        <w:rPr>
          <w:sz w:val="20"/>
          <w:szCs w:val="20"/>
        </w:rPr>
        <w:t>T</w:t>
      </w:r>
      <w:r w:rsidRPr="00CD1DBE">
        <w:rPr>
          <w:sz w:val="20"/>
          <w:szCs w:val="20"/>
        </w:rPr>
        <w:t>able.</w:t>
      </w:r>
    </w:p>
    <w:p w14:paraId="6AAF5850" w14:textId="77777777" w:rsidR="00891952" w:rsidRPr="00CD1DBE" w:rsidRDefault="00891952" w:rsidP="00D27AAC">
      <w:pPr>
        <w:jc w:val="both"/>
        <w:rPr>
          <w:sz w:val="20"/>
          <w:szCs w:val="20"/>
        </w:rPr>
      </w:pPr>
    </w:p>
    <w:p w14:paraId="0000006F" w14:textId="1C8FF644" w:rsidR="001C457B" w:rsidRPr="00CD1DBE" w:rsidRDefault="002633E4" w:rsidP="00D27AAC">
      <w:pPr>
        <w:jc w:val="both"/>
        <w:rPr>
          <w:b/>
          <w:sz w:val="20"/>
          <w:szCs w:val="20"/>
        </w:rPr>
      </w:pPr>
      <w:r w:rsidRPr="00CD1DBE">
        <w:rPr>
          <w:b/>
          <w:sz w:val="20"/>
          <w:szCs w:val="20"/>
        </w:rPr>
        <w:t xml:space="preserve">Statistical analysis </w:t>
      </w:r>
    </w:p>
    <w:p w14:paraId="59E74F24" w14:textId="77777777" w:rsidR="00160DA6" w:rsidRPr="00CD1DBE" w:rsidRDefault="00160DA6" w:rsidP="00D27AAC">
      <w:pPr>
        <w:jc w:val="both"/>
        <w:rPr>
          <w:sz w:val="20"/>
          <w:szCs w:val="20"/>
        </w:rPr>
      </w:pPr>
    </w:p>
    <w:p w14:paraId="5BDB7A54" w14:textId="76D7D59B" w:rsidR="007417AE" w:rsidRPr="00CD1DBE" w:rsidRDefault="002633E4" w:rsidP="00D27AAC">
      <w:pPr>
        <w:jc w:val="both"/>
        <w:rPr>
          <w:sz w:val="20"/>
          <w:szCs w:val="20"/>
        </w:rPr>
      </w:pPr>
      <w:r w:rsidRPr="00CD1DBE">
        <w:rPr>
          <w:sz w:val="20"/>
          <w:szCs w:val="20"/>
          <w:highlight w:val="white"/>
        </w:rPr>
        <w:t xml:space="preserve">All statistical analyses </w:t>
      </w:r>
      <w:proofErr w:type="gramStart"/>
      <w:r w:rsidRPr="00CD1DBE">
        <w:rPr>
          <w:sz w:val="20"/>
          <w:szCs w:val="20"/>
          <w:highlight w:val="white"/>
        </w:rPr>
        <w:t>were performed</w:t>
      </w:r>
      <w:proofErr w:type="gramEnd"/>
      <w:r w:rsidRPr="00CD1DBE">
        <w:rPr>
          <w:sz w:val="20"/>
          <w:szCs w:val="20"/>
          <w:highlight w:val="white"/>
        </w:rPr>
        <w:t xml:space="preserve"> on weighted data to account for the complex sampling design of the YRBS. Descriptive statistics </w:t>
      </w:r>
      <w:proofErr w:type="gramStart"/>
      <w:r w:rsidRPr="00CD1DBE">
        <w:rPr>
          <w:sz w:val="20"/>
          <w:szCs w:val="20"/>
          <w:highlight w:val="white"/>
        </w:rPr>
        <w:t>were computed</w:t>
      </w:r>
      <w:proofErr w:type="gramEnd"/>
      <w:r w:rsidRPr="00CD1DBE">
        <w:rPr>
          <w:sz w:val="20"/>
          <w:szCs w:val="20"/>
          <w:highlight w:val="white"/>
        </w:rPr>
        <w:t xml:space="preserve"> for</w:t>
      </w:r>
      <w:r w:rsidRPr="00CD1DBE">
        <w:rPr>
          <w:sz w:val="20"/>
          <w:szCs w:val="20"/>
        </w:rPr>
        <w:t xml:space="preserve"> all independent variables. Three logistic regression models </w:t>
      </w:r>
      <w:proofErr w:type="gramStart"/>
      <w:r w:rsidRPr="00CD1DBE">
        <w:rPr>
          <w:sz w:val="20"/>
          <w:szCs w:val="20"/>
        </w:rPr>
        <w:t>were run</w:t>
      </w:r>
      <w:proofErr w:type="gramEnd"/>
      <w:r w:rsidRPr="00CD1DBE">
        <w:rPr>
          <w:sz w:val="20"/>
          <w:szCs w:val="20"/>
        </w:rPr>
        <w:t xml:space="preserve"> to predict the likelihood of adolescents experiencing each oral health concern (mouth pain, self-consciousness, and lack of a recent dental check-up). First, unadjusted models </w:t>
      </w:r>
      <w:proofErr w:type="gramStart"/>
      <w:r w:rsidRPr="00CD1DBE">
        <w:rPr>
          <w:sz w:val="20"/>
          <w:szCs w:val="20"/>
        </w:rPr>
        <w:t>were run</w:t>
      </w:r>
      <w:proofErr w:type="gramEnd"/>
      <w:r w:rsidRPr="00CD1DBE">
        <w:rPr>
          <w:sz w:val="20"/>
          <w:szCs w:val="20"/>
        </w:rPr>
        <w:t xml:space="preserve"> to relate the sociodemographic, physical health, and mental health measures to each outcome. Then, adjusted models </w:t>
      </w:r>
      <w:proofErr w:type="gramStart"/>
      <w:r w:rsidRPr="00CD1DBE">
        <w:rPr>
          <w:sz w:val="20"/>
          <w:szCs w:val="20"/>
        </w:rPr>
        <w:t>were run</w:t>
      </w:r>
      <w:proofErr w:type="gramEnd"/>
      <w:r w:rsidRPr="00CD1DBE">
        <w:rPr>
          <w:sz w:val="20"/>
          <w:szCs w:val="20"/>
        </w:rPr>
        <w:t xml:space="preserve">, including all sociodemographic measures, physical activity, BMI, mental health, and all dietary measures that were significant in the unadjusted models. R version 2022.12.0+353 </w:t>
      </w:r>
      <w:proofErr w:type="gramStart"/>
      <w:r w:rsidRPr="00CD1DBE">
        <w:rPr>
          <w:sz w:val="20"/>
          <w:szCs w:val="20"/>
        </w:rPr>
        <w:t>was used</w:t>
      </w:r>
      <w:proofErr w:type="gramEnd"/>
      <w:r w:rsidRPr="00CD1DBE">
        <w:rPr>
          <w:sz w:val="20"/>
          <w:szCs w:val="20"/>
        </w:rPr>
        <w:t xml:space="preserve"> in conducting all analyses. This study did not require Institutional Review Board approval as only secondary anonymized data </w:t>
      </w:r>
      <w:proofErr w:type="gramStart"/>
      <w:r w:rsidR="00D7351A" w:rsidRPr="00CD1DBE">
        <w:rPr>
          <w:sz w:val="20"/>
          <w:szCs w:val="20"/>
        </w:rPr>
        <w:t xml:space="preserve">were </w:t>
      </w:r>
      <w:r w:rsidRPr="00CD1DBE">
        <w:rPr>
          <w:sz w:val="20"/>
          <w:szCs w:val="20"/>
        </w:rPr>
        <w:t>used</w:t>
      </w:r>
      <w:proofErr w:type="gramEnd"/>
      <w:r w:rsidRPr="00CD1DBE">
        <w:rPr>
          <w:sz w:val="20"/>
          <w:szCs w:val="20"/>
        </w:rPr>
        <w:t xml:space="preserve"> for the analyses</w:t>
      </w:r>
      <w:bookmarkStart w:id="3" w:name="_Toc132984924"/>
      <w:r w:rsidR="00D7351A" w:rsidRPr="00CD1DBE">
        <w:rPr>
          <w:sz w:val="20"/>
          <w:szCs w:val="20"/>
        </w:rPr>
        <w:t>.</w:t>
      </w:r>
    </w:p>
    <w:p w14:paraId="33B2EE2A" w14:textId="77777777" w:rsidR="008D2BB3" w:rsidRPr="00CD1DBE" w:rsidRDefault="008D2BB3" w:rsidP="00D27AAC">
      <w:pPr>
        <w:jc w:val="both"/>
        <w:rPr>
          <w:color w:val="000000" w:themeColor="text1"/>
          <w:sz w:val="20"/>
          <w:szCs w:val="20"/>
        </w:rPr>
      </w:pPr>
    </w:p>
    <w:p w14:paraId="00000072" w14:textId="218CE636" w:rsidR="001C457B" w:rsidRPr="00E161BF" w:rsidRDefault="00564C4A" w:rsidP="00D27AAC">
      <w:pPr>
        <w:jc w:val="both"/>
        <w:rPr>
          <w:b/>
          <w:color w:val="000000" w:themeColor="text1"/>
          <w:sz w:val="22"/>
          <w:szCs w:val="22"/>
        </w:rPr>
      </w:pPr>
      <w:r w:rsidRPr="00E161BF">
        <w:rPr>
          <w:b/>
          <w:color w:val="000000" w:themeColor="text1"/>
          <w:sz w:val="22"/>
          <w:szCs w:val="22"/>
        </w:rPr>
        <w:t>Results</w:t>
      </w:r>
      <w:bookmarkEnd w:id="3"/>
    </w:p>
    <w:p w14:paraId="15FE6F34" w14:textId="77777777" w:rsidR="00160DA6" w:rsidRPr="00CD1DBE" w:rsidRDefault="00160DA6" w:rsidP="00D27AAC">
      <w:pPr>
        <w:jc w:val="both"/>
        <w:rPr>
          <w:sz w:val="20"/>
          <w:szCs w:val="20"/>
        </w:rPr>
      </w:pPr>
    </w:p>
    <w:p w14:paraId="56D3A0FB" w14:textId="01ACE334" w:rsidR="00874F25" w:rsidRDefault="002633E4" w:rsidP="00D27AAC">
      <w:pPr>
        <w:jc w:val="both"/>
        <w:rPr>
          <w:color w:val="222222"/>
          <w:sz w:val="20"/>
          <w:szCs w:val="20"/>
          <w:highlight w:val="white"/>
        </w:rPr>
      </w:pPr>
      <w:r w:rsidRPr="00CD1DBE">
        <w:rPr>
          <w:color w:val="222222"/>
          <w:sz w:val="20"/>
          <w:szCs w:val="20"/>
          <w:highlight w:val="white"/>
        </w:rPr>
        <w:t xml:space="preserve">There were 1,613 adolescents who participated in the 2019 RI YRBS; 292 (18.1%) had missing data on one or more measures and were excluded, </w:t>
      </w:r>
      <w:r w:rsidR="00D7351A" w:rsidRPr="00CD1DBE">
        <w:rPr>
          <w:color w:val="222222"/>
          <w:sz w:val="20"/>
          <w:szCs w:val="20"/>
          <w:highlight w:val="white"/>
        </w:rPr>
        <w:t>yielding</w:t>
      </w:r>
      <w:r w:rsidRPr="00CD1DBE">
        <w:rPr>
          <w:color w:val="222222"/>
          <w:sz w:val="20"/>
          <w:szCs w:val="20"/>
          <w:highlight w:val="white"/>
        </w:rPr>
        <w:t xml:space="preserve"> an analytic sample of 1,321. Approximately 10% of RI adolescents were aged 14 years or younger (9.6%), 24.8% were 15 years old, 24.8% were 16 years old, 23.1% were 17 years old, and 17.7% were 18 years or older </w:t>
      </w:r>
      <w:r w:rsidRPr="00197D77">
        <w:rPr>
          <w:color w:val="FF0000"/>
          <w:sz w:val="20"/>
          <w:szCs w:val="20"/>
          <w:highlight w:val="white"/>
        </w:rPr>
        <w:t>(Table 1)</w:t>
      </w:r>
      <w:r w:rsidRPr="00CD1DBE">
        <w:rPr>
          <w:color w:val="222222"/>
          <w:sz w:val="20"/>
          <w:szCs w:val="20"/>
          <w:highlight w:val="white"/>
        </w:rPr>
        <w:t xml:space="preserve">. Half were male (49.5%) and half were female (50.5%). </w:t>
      </w:r>
      <w:r w:rsidRPr="00CD1DBE">
        <w:rPr>
          <w:color w:val="222222"/>
          <w:sz w:val="20"/>
          <w:szCs w:val="20"/>
        </w:rPr>
        <w:t xml:space="preserve">Over 60% identified as white (61.6%), 7.9% identified as Black, 23.1% identified as Hispanic, and 7.3% identified as other race(s). </w:t>
      </w:r>
      <w:r w:rsidRPr="00CD1DBE">
        <w:rPr>
          <w:color w:val="222222"/>
          <w:sz w:val="20"/>
          <w:szCs w:val="20"/>
          <w:highlight w:val="white"/>
        </w:rPr>
        <w:t>Half (50.5%) of RI adolescents</w:t>
      </w:r>
      <w:r w:rsidR="003178EB" w:rsidRPr="00CD1DBE">
        <w:rPr>
          <w:color w:val="222222"/>
          <w:sz w:val="20"/>
          <w:szCs w:val="20"/>
          <w:highlight w:val="white"/>
        </w:rPr>
        <w:t xml:space="preserve"> </w:t>
      </w:r>
      <w:r w:rsidRPr="00CD1DBE">
        <w:rPr>
          <w:color w:val="222222"/>
          <w:sz w:val="20"/>
          <w:szCs w:val="20"/>
          <w:highlight w:val="white"/>
        </w:rPr>
        <w:t>reported having experienced mouth pain in the past year, 21.8% expressed feeling self-conscious about their teeth and mouth in the past year, and 20.6% had not had a re</w:t>
      </w:r>
      <w:r w:rsidR="0054730D">
        <w:rPr>
          <w:color w:val="222222"/>
          <w:sz w:val="20"/>
          <w:szCs w:val="20"/>
          <w:highlight w:val="white"/>
        </w:rPr>
        <w:t xml:space="preserve">cent dental check-up </w:t>
      </w:r>
      <w:r w:rsidR="0054730D" w:rsidRPr="00980CB1">
        <w:rPr>
          <w:color w:val="FF0000"/>
          <w:sz w:val="20"/>
          <w:szCs w:val="20"/>
          <w:highlight w:val="white"/>
        </w:rPr>
        <w:t>(Table 2)</w:t>
      </w:r>
      <w:r w:rsidR="0054730D">
        <w:rPr>
          <w:color w:val="222222"/>
          <w:sz w:val="20"/>
          <w:szCs w:val="20"/>
          <w:highlight w:val="white"/>
        </w:rPr>
        <w:t>.</w:t>
      </w:r>
    </w:p>
    <w:p w14:paraId="257FBE81" w14:textId="30BC165C" w:rsidR="0054730D" w:rsidRDefault="0054730D" w:rsidP="00D27AAC">
      <w:pPr>
        <w:jc w:val="both"/>
        <w:rPr>
          <w:color w:val="222222"/>
          <w:sz w:val="20"/>
          <w:szCs w:val="20"/>
          <w:highlight w:val="white"/>
        </w:rPr>
      </w:pPr>
    </w:p>
    <w:tbl>
      <w:tblPr>
        <w:tblW w:w="6049" w:type="dxa"/>
        <w:jc w:val="center"/>
        <w:tblLook w:val="04A0" w:firstRow="1" w:lastRow="0" w:firstColumn="1" w:lastColumn="0" w:noHBand="0" w:noVBand="1"/>
      </w:tblPr>
      <w:tblGrid>
        <w:gridCol w:w="1372"/>
        <w:gridCol w:w="1965"/>
        <w:gridCol w:w="2751"/>
      </w:tblGrid>
      <w:tr w:rsidR="00ED4417" w:rsidRPr="009E06BA" w14:paraId="7E3BCDAC" w14:textId="77777777" w:rsidTr="00EB096A">
        <w:trPr>
          <w:trHeight w:val="197"/>
          <w:jc w:val="center"/>
        </w:trPr>
        <w:tc>
          <w:tcPr>
            <w:tcW w:w="32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E3724" w14:textId="52966460" w:rsidR="00ED4417" w:rsidRPr="00ED4417" w:rsidRDefault="00ED4417" w:rsidP="00ED4417">
            <w:pPr>
              <w:jc w:val="center"/>
              <w:rPr>
                <w:color w:val="000000"/>
                <w:sz w:val="20"/>
                <w:szCs w:val="20"/>
                <w:lang w:val="en-IN" w:eastAsia="en-IN"/>
              </w:rPr>
            </w:pPr>
            <w:r w:rsidRPr="00ED4417">
              <w:rPr>
                <w:color w:val="000000"/>
                <w:sz w:val="20"/>
                <w:szCs w:val="20"/>
                <w:lang w:val="en-IN" w:eastAsia="en-IN"/>
              </w:rPr>
              <w:t>Student Characteristics</w:t>
            </w:r>
          </w:p>
        </w:tc>
        <w:tc>
          <w:tcPr>
            <w:tcW w:w="2751" w:type="dxa"/>
            <w:tcBorders>
              <w:top w:val="single" w:sz="4" w:space="0" w:color="auto"/>
              <w:left w:val="nil"/>
              <w:bottom w:val="single" w:sz="4" w:space="0" w:color="auto"/>
              <w:right w:val="single" w:sz="4" w:space="0" w:color="auto"/>
            </w:tcBorders>
            <w:shd w:val="clear" w:color="auto" w:fill="auto"/>
            <w:noWrap/>
            <w:vAlign w:val="bottom"/>
            <w:hideMark/>
          </w:tcPr>
          <w:p w14:paraId="6EA655F0" w14:textId="291EBE40" w:rsidR="00ED4417" w:rsidRPr="00ED4417" w:rsidRDefault="00ED4417" w:rsidP="00ED4417">
            <w:pPr>
              <w:jc w:val="center"/>
              <w:rPr>
                <w:color w:val="000000"/>
                <w:sz w:val="20"/>
                <w:szCs w:val="20"/>
                <w:lang w:val="en-IN" w:eastAsia="en-IN"/>
              </w:rPr>
            </w:pPr>
            <w:r w:rsidRPr="00ED4417">
              <w:rPr>
                <w:color w:val="000000"/>
                <w:sz w:val="20"/>
                <w:szCs w:val="20"/>
                <w:lang w:val="en-IN" w:eastAsia="en-IN"/>
              </w:rPr>
              <w:t>Total Sample</w:t>
            </w:r>
            <w:r w:rsidRPr="009E06BA">
              <w:rPr>
                <w:color w:val="000000"/>
                <w:sz w:val="20"/>
                <w:szCs w:val="20"/>
                <w:lang w:val="en-IN" w:eastAsia="en-IN"/>
              </w:rPr>
              <w:t xml:space="preserve"> </w:t>
            </w:r>
            <w:r w:rsidRPr="00ED4417">
              <w:rPr>
                <w:color w:val="000000"/>
                <w:sz w:val="20"/>
                <w:szCs w:val="20"/>
                <w:lang w:val="en-IN" w:eastAsia="en-IN"/>
              </w:rPr>
              <w:t>(n=1321)</w:t>
            </w:r>
            <w:r w:rsidRPr="009E06BA">
              <w:rPr>
                <w:color w:val="000000"/>
                <w:sz w:val="20"/>
                <w:szCs w:val="20"/>
                <w:lang w:val="en-IN" w:eastAsia="en-IN"/>
              </w:rPr>
              <w:t xml:space="preserve"> </w:t>
            </w:r>
            <w:r w:rsidRPr="00ED4417">
              <w:rPr>
                <w:color w:val="000000"/>
                <w:sz w:val="20"/>
                <w:szCs w:val="20"/>
                <w:lang w:val="en-IN" w:eastAsia="en-IN"/>
              </w:rPr>
              <w:t>N (%)*</w:t>
            </w:r>
          </w:p>
        </w:tc>
      </w:tr>
      <w:tr w:rsidR="00ED4417" w:rsidRPr="00ED4417" w14:paraId="6EDA2119" w14:textId="77777777" w:rsidTr="00EB096A">
        <w:trPr>
          <w:trHeight w:val="197"/>
          <w:jc w:val="center"/>
        </w:trPr>
        <w:tc>
          <w:tcPr>
            <w:tcW w:w="60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E387E" w14:textId="684FAE97" w:rsidR="00ED4417" w:rsidRPr="00ED4417" w:rsidRDefault="007A676B" w:rsidP="009256F5">
            <w:pPr>
              <w:jc w:val="center"/>
              <w:rPr>
                <w:color w:val="000000"/>
                <w:sz w:val="20"/>
                <w:szCs w:val="20"/>
                <w:lang w:val="en-IN" w:eastAsia="en-IN"/>
              </w:rPr>
            </w:pPr>
            <w:r w:rsidRPr="007A676B">
              <w:rPr>
                <w:color w:val="000000"/>
                <w:sz w:val="20"/>
                <w:szCs w:val="20"/>
                <w:lang w:val="en-IN" w:eastAsia="en-IN"/>
              </w:rPr>
              <w:t>Sociodemographics</w:t>
            </w:r>
          </w:p>
        </w:tc>
      </w:tr>
      <w:tr w:rsidR="00EB096A" w:rsidRPr="00ED4417" w14:paraId="5E06BF13" w14:textId="77777777" w:rsidTr="00EB096A">
        <w:trPr>
          <w:trHeight w:val="197"/>
          <w:jc w:val="center"/>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4134A86E" w14:textId="77777777" w:rsidR="00ED4417" w:rsidRPr="00ED4417" w:rsidRDefault="00ED4417" w:rsidP="00ED4417">
            <w:pPr>
              <w:jc w:val="center"/>
              <w:rPr>
                <w:color w:val="000000"/>
                <w:sz w:val="20"/>
                <w:szCs w:val="20"/>
                <w:lang w:val="en-IN" w:eastAsia="en-IN"/>
              </w:rPr>
            </w:pPr>
            <w:r w:rsidRPr="00ED4417">
              <w:rPr>
                <w:color w:val="000000"/>
                <w:sz w:val="20"/>
                <w:szCs w:val="20"/>
                <w:lang w:val="en-IN" w:eastAsia="en-IN"/>
              </w:rPr>
              <w:t>Age</w:t>
            </w:r>
          </w:p>
        </w:tc>
        <w:tc>
          <w:tcPr>
            <w:tcW w:w="1965" w:type="dxa"/>
            <w:tcBorders>
              <w:top w:val="nil"/>
              <w:left w:val="nil"/>
              <w:bottom w:val="single" w:sz="4" w:space="0" w:color="auto"/>
              <w:right w:val="single" w:sz="4" w:space="0" w:color="auto"/>
            </w:tcBorders>
            <w:shd w:val="clear" w:color="auto" w:fill="auto"/>
            <w:noWrap/>
            <w:vAlign w:val="center"/>
            <w:hideMark/>
          </w:tcPr>
          <w:p w14:paraId="1C2E509D" w14:textId="77777777" w:rsidR="00ED4417" w:rsidRPr="00ED4417" w:rsidRDefault="00ED4417" w:rsidP="00ED4417">
            <w:pPr>
              <w:jc w:val="center"/>
              <w:rPr>
                <w:color w:val="000000"/>
                <w:sz w:val="20"/>
                <w:szCs w:val="20"/>
                <w:lang w:val="en-IN" w:eastAsia="en-IN"/>
              </w:rPr>
            </w:pPr>
            <w:r w:rsidRPr="00ED4417">
              <w:rPr>
                <w:color w:val="000000"/>
                <w:sz w:val="20"/>
                <w:szCs w:val="20"/>
                <w:lang w:val="en-IN" w:eastAsia="en-IN"/>
              </w:rPr>
              <w:t>14 years and younger</w:t>
            </w:r>
          </w:p>
        </w:tc>
        <w:tc>
          <w:tcPr>
            <w:tcW w:w="2751" w:type="dxa"/>
            <w:tcBorders>
              <w:top w:val="nil"/>
              <w:left w:val="nil"/>
              <w:bottom w:val="single" w:sz="4" w:space="0" w:color="auto"/>
              <w:right w:val="single" w:sz="4" w:space="0" w:color="auto"/>
            </w:tcBorders>
            <w:shd w:val="clear" w:color="auto" w:fill="auto"/>
            <w:noWrap/>
            <w:vAlign w:val="center"/>
            <w:hideMark/>
          </w:tcPr>
          <w:p w14:paraId="37D769E8" w14:textId="77777777" w:rsidR="00ED4417" w:rsidRPr="00ED4417" w:rsidRDefault="00ED4417" w:rsidP="00ED4417">
            <w:pPr>
              <w:jc w:val="center"/>
              <w:rPr>
                <w:color w:val="000000"/>
                <w:sz w:val="20"/>
                <w:szCs w:val="20"/>
                <w:lang w:val="en-IN" w:eastAsia="en-IN"/>
              </w:rPr>
            </w:pPr>
            <w:r w:rsidRPr="00ED4417">
              <w:rPr>
                <w:color w:val="000000"/>
                <w:sz w:val="20"/>
                <w:szCs w:val="20"/>
                <w:lang w:val="en-IN" w:eastAsia="en-IN"/>
              </w:rPr>
              <w:t>171 (9.6)</w:t>
            </w:r>
          </w:p>
        </w:tc>
      </w:tr>
      <w:tr w:rsidR="00EB096A" w:rsidRPr="00ED4417" w14:paraId="11CDA615" w14:textId="77777777" w:rsidTr="00EB096A">
        <w:trPr>
          <w:trHeight w:val="197"/>
          <w:jc w:val="center"/>
        </w:trPr>
        <w:tc>
          <w:tcPr>
            <w:tcW w:w="1331" w:type="dxa"/>
            <w:tcBorders>
              <w:top w:val="nil"/>
              <w:left w:val="single" w:sz="4" w:space="0" w:color="auto"/>
              <w:bottom w:val="single" w:sz="4" w:space="0" w:color="auto"/>
              <w:right w:val="single" w:sz="4" w:space="0" w:color="auto"/>
            </w:tcBorders>
            <w:shd w:val="clear" w:color="auto" w:fill="auto"/>
            <w:noWrap/>
            <w:vAlign w:val="bottom"/>
            <w:hideMark/>
          </w:tcPr>
          <w:p w14:paraId="43DD14EB" w14:textId="77777777" w:rsidR="00ED4417" w:rsidRPr="00ED4417" w:rsidRDefault="00ED4417" w:rsidP="00ED4417">
            <w:pPr>
              <w:rPr>
                <w:color w:val="000000"/>
                <w:sz w:val="20"/>
                <w:szCs w:val="20"/>
                <w:lang w:val="en-IN" w:eastAsia="en-IN"/>
              </w:rPr>
            </w:pPr>
            <w:r w:rsidRPr="00ED4417">
              <w:rPr>
                <w:color w:val="000000"/>
                <w:sz w:val="20"/>
                <w:szCs w:val="20"/>
                <w:lang w:val="en-IN" w:eastAsia="en-IN"/>
              </w:rPr>
              <w:t> </w:t>
            </w:r>
          </w:p>
        </w:tc>
        <w:tc>
          <w:tcPr>
            <w:tcW w:w="1965" w:type="dxa"/>
            <w:tcBorders>
              <w:top w:val="nil"/>
              <w:left w:val="nil"/>
              <w:bottom w:val="single" w:sz="4" w:space="0" w:color="auto"/>
              <w:right w:val="single" w:sz="4" w:space="0" w:color="auto"/>
            </w:tcBorders>
            <w:shd w:val="clear" w:color="auto" w:fill="auto"/>
            <w:noWrap/>
            <w:vAlign w:val="center"/>
            <w:hideMark/>
          </w:tcPr>
          <w:p w14:paraId="13784D1F" w14:textId="77777777" w:rsidR="00ED4417" w:rsidRPr="00ED4417" w:rsidRDefault="00ED4417" w:rsidP="00ED4417">
            <w:pPr>
              <w:jc w:val="center"/>
              <w:rPr>
                <w:color w:val="000000"/>
                <w:sz w:val="20"/>
                <w:szCs w:val="20"/>
                <w:lang w:val="en-IN" w:eastAsia="en-IN"/>
              </w:rPr>
            </w:pPr>
            <w:r w:rsidRPr="00ED4417">
              <w:rPr>
                <w:color w:val="000000"/>
                <w:sz w:val="20"/>
                <w:szCs w:val="20"/>
                <w:lang w:val="en-IN" w:eastAsia="en-IN"/>
              </w:rPr>
              <w:t>15 year</w:t>
            </w:r>
            <w:bookmarkStart w:id="4" w:name="_GoBack"/>
            <w:bookmarkEnd w:id="4"/>
            <w:r w:rsidRPr="00ED4417">
              <w:rPr>
                <w:color w:val="000000"/>
                <w:sz w:val="20"/>
                <w:szCs w:val="20"/>
                <w:lang w:val="en-IN" w:eastAsia="en-IN"/>
              </w:rPr>
              <w:t>s</w:t>
            </w:r>
          </w:p>
        </w:tc>
        <w:tc>
          <w:tcPr>
            <w:tcW w:w="2751" w:type="dxa"/>
            <w:tcBorders>
              <w:top w:val="nil"/>
              <w:left w:val="nil"/>
              <w:bottom w:val="single" w:sz="4" w:space="0" w:color="auto"/>
              <w:right w:val="single" w:sz="4" w:space="0" w:color="auto"/>
            </w:tcBorders>
            <w:shd w:val="clear" w:color="auto" w:fill="auto"/>
            <w:noWrap/>
            <w:vAlign w:val="center"/>
            <w:hideMark/>
          </w:tcPr>
          <w:p w14:paraId="09335843" w14:textId="78D5F6A7" w:rsidR="00ED4417" w:rsidRPr="00ED4417" w:rsidRDefault="00ED7102" w:rsidP="00ED4417">
            <w:pPr>
              <w:jc w:val="center"/>
              <w:rPr>
                <w:color w:val="000000"/>
                <w:sz w:val="20"/>
                <w:szCs w:val="20"/>
                <w:lang w:val="en-IN" w:eastAsia="en-IN"/>
              </w:rPr>
            </w:pPr>
            <w:r>
              <w:rPr>
                <w:color w:val="000000"/>
                <w:sz w:val="20"/>
                <w:szCs w:val="20"/>
                <w:lang w:val="en-IN" w:eastAsia="en-IN"/>
              </w:rPr>
              <w:t xml:space="preserve"> </w:t>
            </w:r>
            <w:r w:rsidR="00ED4417" w:rsidRPr="00ED4417">
              <w:rPr>
                <w:color w:val="000000"/>
                <w:sz w:val="20"/>
                <w:szCs w:val="20"/>
                <w:lang w:val="en-IN" w:eastAsia="en-IN"/>
              </w:rPr>
              <w:t>408 (24.8)</w:t>
            </w:r>
          </w:p>
        </w:tc>
      </w:tr>
      <w:tr w:rsidR="00EB096A" w:rsidRPr="00ED4417" w14:paraId="381C29FD" w14:textId="77777777" w:rsidTr="00EB096A">
        <w:trPr>
          <w:trHeight w:val="197"/>
          <w:jc w:val="center"/>
        </w:trPr>
        <w:tc>
          <w:tcPr>
            <w:tcW w:w="1331" w:type="dxa"/>
            <w:tcBorders>
              <w:top w:val="nil"/>
              <w:left w:val="single" w:sz="4" w:space="0" w:color="auto"/>
              <w:bottom w:val="single" w:sz="4" w:space="0" w:color="auto"/>
              <w:right w:val="single" w:sz="4" w:space="0" w:color="auto"/>
            </w:tcBorders>
            <w:shd w:val="clear" w:color="auto" w:fill="auto"/>
            <w:noWrap/>
            <w:vAlign w:val="bottom"/>
            <w:hideMark/>
          </w:tcPr>
          <w:p w14:paraId="19693FC2" w14:textId="77777777" w:rsidR="00ED4417" w:rsidRPr="00ED4417" w:rsidRDefault="00ED4417" w:rsidP="00ED4417">
            <w:pPr>
              <w:rPr>
                <w:color w:val="000000"/>
                <w:sz w:val="20"/>
                <w:szCs w:val="20"/>
                <w:lang w:val="en-IN" w:eastAsia="en-IN"/>
              </w:rPr>
            </w:pPr>
            <w:r w:rsidRPr="00ED4417">
              <w:rPr>
                <w:color w:val="000000"/>
                <w:sz w:val="20"/>
                <w:szCs w:val="20"/>
                <w:lang w:val="en-IN" w:eastAsia="en-IN"/>
              </w:rPr>
              <w:t> </w:t>
            </w:r>
          </w:p>
        </w:tc>
        <w:tc>
          <w:tcPr>
            <w:tcW w:w="1965" w:type="dxa"/>
            <w:tcBorders>
              <w:top w:val="nil"/>
              <w:left w:val="nil"/>
              <w:bottom w:val="single" w:sz="4" w:space="0" w:color="auto"/>
              <w:right w:val="single" w:sz="4" w:space="0" w:color="auto"/>
            </w:tcBorders>
            <w:shd w:val="clear" w:color="auto" w:fill="auto"/>
            <w:noWrap/>
            <w:vAlign w:val="center"/>
            <w:hideMark/>
          </w:tcPr>
          <w:p w14:paraId="75BFBDEE" w14:textId="77777777" w:rsidR="00ED4417" w:rsidRPr="00ED4417" w:rsidRDefault="00ED4417" w:rsidP="00ED4417">
            <w:pPr>
              <w:jc w:val="center"/>
              <w:rPr>
                <w:color w:val="000000"/>
                <w:sz w:val="20"/>
                <w:szCs w:val="20"/>
                <w:lang w:val="en-IN" w:eastAsia="en-IN"/>
              </w:rPr>
            </w:pPr>
            <w:r w:rsidRPr="00ED4417">
              <w:rPr>
                <w:color w:val="000000"/>
                <w:sz w:val="20"/>
                <w:szCs w:val="20"/>
                <w:lang w:val="en-IN" w:eastAsia="en-IN"/>
              </w:rPr>
              <w:t>16 years</w:t>
            </w:r>
          </w:p>
        </w:tc>
        <w:tc>
          <w:tcPr>
            <w:tcW w:w="2751" w:type="dxa"/>
            <w:tcBorders>
              <w:top w:val="nil"/>
              <w:left w:val="nil"/>
              <w:bottom w:val="single" w:sz="4" w:space="0" w:color="auto"/>
              <w:right w:val="single" w:sz="4" w:space="0" w:color="auto"/>
            </w:tcBorders>
            <w:shd w:val="clear" w:color="auto" w:fill="auto"/>
            <w:noWrap/>
            <w:vAlign w:val="center"/>
            <w:hideMark/>
          </w:tcPr>
          <w:p w14:paraId="57E6461A" w14:textId="7B6AC8C1" w:rsidR="00ED4417" w:rsidRPr="00ED4417" w:rsidRDefault="00ED7102" w:rsidP="00ED4417">
            <w:pPr>
              <w:jc w:val="center"/>
              <w:rPr>
                <w:color w:val="000000"/>
                <w:sz w:val="20"/>
                <w:szCs w:val="20"/>
                <w:lang w:val="en-IN" w:eastAsia="en-IN"/>
              </w:rPr>
            </w:pPr>
            <w:r>
              <w:rPr>
                <w:color w:val="000000"/>
                <w:sz w:val="20"/>
                <w:szCs w:val="20"/>
                <w:lang w:val="en-IN" w:eastAsia="en-IN"/>
              </w:rPr>
              <w:t xml:space="preserve"> </w:t>
            </w:r>
            <w:r w:rsidR="00ED4417" w:rsidRPr="00ED4417">
              <w:rPr>
                <w:color w:val="000000"/>
                <w:sz w:val="20"/>
                <w:szCs w:val="20"/>
                <w:lang w:val="en-IN" w:eastAsia="en-IN"/>
              </w:rPr>
              <w:t>323 (24.8)</w:t>
            </w:r>
          </w:p>
        </w:tc>
      </w:tr>
      <w:tr w:rsidR="00EB096A" w:rsidRPr="00ED4417" w14:paraId="4788A20F" w14:textId="77777777" w:rsidTr="00EB096A">
        <w:trPr>
          <w:trHeight w:val="197"/>
          <w:jc w:val="center"/>
        </w:trPr>
        <w:tc>
          <w:tcPr>
            <w:tcW w:w="1331" w:type="dxa"/>
            <w:tcBorders>
              <w:top w:val="nil"/>
              <w:left w:val="single" w:sz="4" w:space="0" w:color="auto"/>
              <w:bottom w:val="single" w:sz="4" w:space="0" w:color="auto"/>
              <w:right w:val="single" w:sz="4" w:space="0" w:color="auto"/>
            </w:tcBorders>
            <w:shd w:val="clear" w:color="auto" w:fill="auto"/>
            <w:noWrap/>
            <w:vAlign w:val="bottom"/>
            <w:hideMark/>
          </w:tcPr>
          <w:p w14:paraId="2B83A0E2" w14:textId="77777777" w:rsidR="00ED4417" w:rsidRPr="00ED4417" w:rsidRDefault="00ED4417" w:rsidP="00ED4417">
            <w:pPr>
              <w:rPr>
                <w:color w:val="000000"/>
                <w:sz w:val="20"/>
                <w:szCs w:val="20"/>
                <w:lang w:val="en-IN" w:eastAsia="en-IN"/>
              </w:rPr>
            </w:pPr>
            <w:r w:rsidRPr="00ED4417">
              <w:rPr>
                <w:color w:val="000000"/>
                <w:sz w:val="20"/>
                <w:szCs w:val="20"/>
                <w:lang w:val="en-IN" w:eastAsia="en-IN"/>
              </w:rPr>
              <w:t> </w:t>
            </w:r>
          </w:p>
        </w:tc>
        <w:tc>
          <w:tcPr>
            <w:tcW w:w="1965" w:type="dxa"/>
            <w:tcBorders>
              <w:top w:val="nil"/>
              <w:left w:val="nil"/>
              <w:bottom w:val="single" w:sz="4" w:space="0" w:color="auto"/>
              <w:right w:val="single" w:sz="4" w:space="0" w:color="auto"/>
            </w:tcBorders>
            <w:shd w:val="clear" w:color="auto" w:fill="auto"/>
            <w:noWrap/>
            <w:vAlign w:val="center"/>
            <w:hideMark/>
          </w:tcPr>
          <w:p w14:paraId="73BFCD00" w14:textId="77777777" w:rsidR="00ED4417" w:rsidRPr="00ED4417" w:rsidRDefault="00ED4417" w:rsidP="00ED4417">
            <w:pPr>
              <w:jc w:val="center"/>
              <w:rPr>
                <w:color w:val="000000"/>
                <w:sz w:val="20"/>
                <w:szCs w:val="20"/>
                <w:lang w:val="en-IN" w:eastAsia="en-IN"/>
              </w:rPr>
            </w:pPr>
            <w:r w:rsidRPr="00ED4417">
              <w:rPr>
                <w:color w:val="000000"/>
                <w:sz w:val="20"/>
                <w:szCs w:val="20"/>
                <w:lang w:val="en-IN" w:eastAsia="en-IN"/>
              </w:rPr>
              <w:t>17 years</w:t>
            </w:r>
          </w:p>
        </w:tc>
        <w:tc>
          <w:tcPr>
            <w:tcW w:w="2751" w:type="dxa"/>
            <w:tcBorders>
              <w:top w:val="nil"/>
              <w:left w:val="nil"/>
              <w:bottom w:val="single" w:sz="4" w:space="0" w:color="auto"/>
              <w:right w:val="single" w:sz="4" w:space="0" w:color="auto"/>
            </w:tcBorders>
            <w:shd w:val="clear" w:color="auto" w:fill="auto"/>
            <w:noWrap/>
            <w:vAlign w:val="center"/>
            <w:hideMark/>
          </w:tcPr>
          <w:p w14:paraId="20285D1B" w14:textId="28254A60" w:rsidR="00ED4417" w:rsidRPr="00ED4417" w:rsidRDefault="00ED7102" w:rsidP="00ED4417">
            <w:pPr>
              <w:jc w:val="center"/>
              <w:rPr>
                <w:color w:val="000000"/>
                <w:sz w:val="20"/>
                <w:szCs w:val="20"/>
                <w:lang w:val="en-IN" w:eastAsia="en-IN"/>
              </w:rPr>
            </w:pPr>
            <w:r>
              <w:rPr>
                <w:color w:val="000000"/>
                <w:sz w:val="20"/>
                <w:szCs w:val="20"/>
                <w:lang w:val="en-IN" w:eastAsia="en-IN"/>
              </w:rPr>
              <w:t xml:space="preserve"> </w:t>
            </w:r>
            <w:r w:rsidR="00ED4417" w:rsidRPr="00ED4417">
              <w:rPr>
                <w:color w:val="000000"/>
                <w:sz w:val="20"/>
                <w:szCs w:val="20"/>
                <w:lang w:val="en-IN" w:eastAsia="en-IN"/>
              </w:rPr>
              <w:t>254 (23.1)</w:t>
            </w:r>
          </w:p>
        </w:tc>
      </w:tr>
      <w:tr w:rsidR="00EB096A" w:rsidRPr="00ED4417" w14:paraId="6362583A" w14:textId="77777777" w:rsidTr="00EB096A">
        <w:trPr>
          <w:trHeight w:val="197"/>
          <w:jc w:val="center"/>
        </w:trPr>
        <w:tc>
          <w:tcPr>
            <w:tcW w:w="1331" w:type="dxa"/>
            <w:tcBorders>
              <w:top w:val="nil"/>
              <w:left w:val="single" w:sz="4" w:space="0" w:color="auto"/>
              <w:bottom w:val="single" w:sz="4" w:space="0" w:color="auto"/>
              <w:right w:val="single" w:sz="4" w:space="0" w:color="auto"/>
            </w:tcBorders>
            <w:shd w:val="clear" w:color="auto" w:fill="auto"/>
            <w:noWrap/>
            <w:vAlign w:val="bottom"/>
            <w:hideMark/>
          </w:tcPr>
          <w:p w14:paraId="5FBDFDB4" w14:textId="77777777" w:rsidR="00ED4417" w:rsidRPr="00ED4417" w:rsidRDefault="00ED4417" w:rsidP="00ED4417">
            <w:pPr>
              <w:rPr>
                <w:color w:val="000000"/>
                <w:sz w:val="20"/>
                <w:szCs w:val="20"/>
                <w:lang w:val="en-IN" w:eastAsia="en-IN"/>
              </w:rPr>
            </w:pPr>
            <w:r w:rsidRPr="00ED4417">
              <w:rPr>
                <w:color w:val="000000"/>
                <w:sz w:val="20"/>
                <w:szCs w:val="20"/>
                <w:lang w:val="en-IN" w:eastAsia="en-IN"/>
              </w:rPr>
              <w:t> </w:t>
            </w:r>
          </w:p>
        </w:tc>
        <w:tc>
          <w:tcPr>
            <w:tcW w:w="1965" w:type="dxa"/>
            <w:tcBorders>
              <w:top w:val="nil"/>
              <w:left w:val="nil"/>
              <w:bottom w:val="single" w:sz="4" w:space="0" w:color="auto"/>
              <w:right w:val="single" w:sz="4" w:space="0" w:color="auto"/>
            </w:tcBorders>
            <w:shd w:val="clear" w:color="auto" w:fill="auto"/>
            <w:noWrap/>
            <w:vAlign w:val="center"/>
            <w:hideMark/>
          </w:tcPr>
          <w:p w14:paraId="16BABD95" w14:textId="77777777" w:rsidR="00ED4417" w:rsidRPr="00ED4417" w:rsidRDefault="00ED4417" w:rsidP="00ED4417">
            <w:pPr>
              <w:jc w:val="center"/>
              <w:rPr>
                <w:color w:val="000000"/>
                <w:sz w:val="20"/>
                <w:szCs w:val="20"/>
                <w:lang w:val="en-IN" w:eastAsia="en-IN"/>
              </w:rPr>
            </w:pPr>
            <w:r w:rsidRPr="00ED4417">
              <w:rPr>
                <w:color w:val="000000"/>
                <w:sz w:val="20"/>
                <w:szCs w:val="20"/>
                <w:lang w:val="en-IN" w:eastAsia="en-IN"/>
              </w:rPr>
              <w:t>18 years and older</w:t>
            </w:r>
          </w:p>
        </w:tc>
        <w:tc>
          <w:tcPr>
            <w:tcW w:w="2751" w:type="dxa"/>
            <w:tcBorders>
              <w:top w:val="nil"/>
              <w:left w:val="nil"/>
              <w:bottom w:val="single" w:sz="4" w:space="0" w:color="auto"/>
              <w:right w:val="single" w:sz="4" w:space="0" w:color="auto"/>
            </w:tcBorders>
            <w:shd w:val="clear" w:color="auto" w:fill="auto"/>
            <w:noWrap/>
            <w:vAlign w:val="center"/>
            <w:hideMark/>
          </w:tcPr>
          <w:p w14:paraId="1507B2C8" w14:textId="41DB4448" w:rsidR="00ED4417" w:rsidRPr="00ED4417" w:rsidRDefault="00ED7102" w:rsidP="00ED4417">
            <w:pPr>
              <w:jc w:val="center"/>
              <w:rPr>
                <w:color w:val="000000"/>
                <w:sz w:val="20"/>
                <w:szCs w:val="20"/>
                <w:lang w:val="en-IN" w:eastAsia="en-IN"/>
              </w:rPr>
            </w:pPr>
            <w:r>
              <w:rPr>
                <w:color w:val="000000"/>
                <w:sz w:val="20"/>
                <w:szCs w:val="20"/>
                <w:lang w:val="en-IN" w:eastAsia="en-IN"/>
              </w:rPr>
              <w:t xml:space="preserve"> </w:t>
            </w:r>
            <w:r w:rsidR="00ED4417" w:rsidRPr="00ED4417">
              <w:rPr>
                <w:color w:val="000000"/>
                <w:sz w:val="20"/>
                <w:szCs w:val="20"/>
                <w:lang w:val="en-IN" w:eastAsia="en-IN"/>
              </w:rPr>
              <w:t>165 (17.7)</w:t>
            </w:r>
          </w:p>
        </w:tc>
      </w:tr>
      <w:tr w:rsidR="00EB096A" w:rsidRPr="00ED4417" w14:paraId="131BDCCA" w14:textId="77777777" w:rsidTr="00EB096A">
        <w:trPr>
          <w:trHeight w:val="197"/>
          <w:jc w:val="center"/>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4EDFA467" w14:textId="77777777" w:rsidR="00ED4417" w:rsidRPr="00ED4417" w:rsidRDefault="00ED4417" w:rsidP="00ED4417">
            <w:pPr>
              <w:jc w:val="center"/>
              <w:rPr>
                <w:color w:val="000000"/>
                <w:sz w:val="20"/>
                <w:szCs w:val="20"/>
                <w:lang w:val="en-IN" w:eastAsia="en-IN"/>
              </w:rPr>
            </w:pPr>
            <w:r w:rsidRPr="00ED4417">
              <w:rPr>
                <w:color w:val="000000"/>
                <w:sz w:val="20"/>
                <w:szCs w:val="20"/>
                <w:lang w:val="en-IN" w:eastAsia="en-IN"/>
              </w:rPr>
              <w:t>Gender</w:t>
            </w:r>
          </w:p>
        </w:tc>
        <w:tc>
          <w:tcPr>
            <w:tcW w:w="1965" w:type="dxa"/>
            <w:tcBorders>
              <w:top w:val="nil"/>
              <w:left w:val="nil"/>
              <w:bottom w:val="single" w:sz="4" w:space="0" w:color="auto"/>
              <w:right w:val="single" w:sz="4" w:space="0" w:color="auto"/>
            </w:tcBorders>
            <w:shd w:val="clear" w:color="auto" w:fill="auto"/>
            <w:noWrap/>
            <w:vAlign w:val="center"/>
            <w:hideMark/>
          </w:tcPr>
          <w:p w14:paraId="74B2DC81" w14:textId="77777777" w:rsidR="00ED4417" w:rsidRPr="00ED4417" w:rsidRDefault="00ED4417" w:rsidP="00ED4417">
            <w:pPr>
              <w:jc w:val="center"/>
              <w:rPr>
                <w:color w:val="000000"/>
                <w:sz w:val="20"/>
                <w:szCs w:val="20"/>
                <w:lang w:val="en-IN" w:eastAsia="en-IN"/>
              </w:rPr>
            </w:pPr>
            <w:r w:rsidRPr="00ED4417">
              <w:rPr>
                <w:color w:val="000000"/>
                <w:sz w:val="20"/>
                <w:szCs w:val="20"/>
                <w:lang w:val="en-IN" w:eastAsia="en-IN"/>
              </w:rPr>
              <w:t>Male</w:t>
            </w:r>
          </w:p>
        </w:tc>
        <w:tc>
          <w:tcPr>
            <w:tcW w:w="2751" w:type="dxa"/>
            <w:tcBorders>
              <w:top w:val="nil"/>
              <w:left w:val="nil"/>
              <w:bottom w:val="single" w:sz="4" w:space="0" w:color="auto"/>
              <w:right w:val="single" w:sz="4" w:space="0" w:color="auto"/>
            </w:tcBorders>
            <w:shd w:val="clear" w:color="auto" w:fill="auto"/>
            <w:noWrap/>
            <w:vAlign w:val="center"/>
            <w:hideMark/>
          </w:tcPr>
          <w:p w14:paraId="0CC23FF2" w14:textId="47E47CF9" w:rsidR="00ED4417" w:rsidRPr="00ED4417" w:rsidRDefault="00ED7102" w:rsidP="00ED4417">
            <w:pPr>
              <w:jc w:val="center"/>
              <w:rPr>
                <w:color w:val="000000"/>
                <w:sz w:val="20"/>
                <w:szCs w:val="20"/>
                <w:lang w:val="en-IN" w:eastAsia="en-IN"/>
              </w:rPr>
            </w:pPr>
            <w:r>
              <w:rPr>
                <w:color w:val="000000"/>
                <w:sz w:val="20"/>
                <w:szCs w:val="20"/>
                <w:lang w:val="en-IN" w:eastAsia="en-IN"/>
              </w:rPr>
              <w:t xml:space="preserve"> </w:t>
            </w:r>
            <w:r w:rsidR="00ED4417" w:rsidRPr="00ED4417">
              <w:rPr>
                <w:color w:val="000000"/>
                <w:sz w:val="20"/>
                <w:szCs w:val="20"/>
                <w:lang w:val="en-IN" w:eastAsia="en-IN"/>
              </w:rPr>
              <w:t>641 (49.5)</w:t>
            </w:r>
          </w:p>
        </w:tc>
      </w:tr>
      <w:tr w:rsidR="00EB096A" w:rsidRPr="00ED4417" w14:paraId="218AC226" w14:textId="77777777" w:rsidTr="00EB096A">
        <w:trPr>
          <w:trHeight w:val="197"/>
          <w:jc w:val="center"/>
        </w:trPr>
        <w:tc>
          <w:tcPr>
            <w:tcW w:w="1331" w:type="dxa"/>
            <w:tcBorders>
              <w:top w:val="nil"/>
              <w:left w:val="single" w:sz="4" w:space="0" w:color="auto"/>
              <w:bottom w:val="single" w:sz="4" w:space="0" w:color="auto"/>
              <w:right w:val="single" w:sz="4" w:space="0" w:color="auto"/>
            </w:tcBorders>
            <w:shd w:val="clear" w:color="auto" w:fill="auto"/>
            <w:noWrap/>
            <w:vAlign w:val="bottom"/>
            <w:hideMark/>
          </w:tcPr>
          <w:p w14:paraId="2EF1FBDD" w14:textId="77777777" w:rsidR="00ED4417" w:rsidRPr="00ED4417" w:rsidRDefault="00ED4417" w:rsidP="00ED4417">
            <w:pPr>
              <w:rPr>
                <w:color w:val="000000"/>
                <w:sz w:val="20"/>
                <w:szCs w:val="20"/>
                <w:lang w:val="en-IN" w:eastAsia="en-IN"/>
              </w:rPr>
            </w:pPr>
            <w:r w:rsidRPr="00ED4417">
              <w:rPr>
                <w:color w:val="000000"/>
                <w:sz w:val="20"/>
                <w:szCs w:val="20"/>
                <w:lang w:val="en-IN" w:eastAsia="en-IN"/>
              </w:rPr>
              <w:t> </w:t>
            </w:r>
          </w:p>
        </w:tc>
        <w:tc>
          <w:tcPr>
            <w:tcW w:w="1965" w:type="dxa"/>
            <w:tcBorders>
              <w:top w:val="nil"/>
              <w:left w:val="nil"/>
              <w:bottom w:val="single" w:sz="4" w:space="0" w:color="auto"/>
              <w:right w:val="single" w:sz="4" w:space="0" w:color="auto"/>
            </w:tcBorders>
            <w:shd w:val="clear" w:color="auto" w:fill="auto"/>
            <w:noWrap/>
            <w:vAlign w:val="center"/>
            <w:hideMark/>
          </w:tcPr>
          <w:p w14:paraId="145815E5" w14:textId="77777777" w:rsidR="00ED4417" w:rsidRPr="00ED4417" w:rsidRDefault="00ED4417" w:rsidP="00ED4417">
            <w:pPr>
              <w:jc w:val="center"/>
              <w:rPr>
                <w:color w:val="000000"/>
                <w:sz w:val="20"/>
                <w:szCs w:val="20"/>
                <w:lang w:val="en-IN" w:eastAsia="en-IN"/>
              </w:rPr>
            </w:pPr>
            <w:r w:rsidRPr="00ED4417">
              <w:rPr>
                <w:color w:val="000000"/>
                <w:sz w:val="20"/>
                <w:szCs w:val="20"/>
                <w:lang w:val="en-IN" w:eastAsia="en-IN"/>
              </w:rPr>
              <w:t>Female</w:t>
            </w:r>
          </w:p>
        </w:tc>
        <w:tc>
          <w:tcPr>
            <w:tcW w:w="2751" w:type="dxa"/>
            <w:tcBorders>
              <w:top w:val="nil"/>
              <w:left w:val="nil"/>
              <w:bottom w:val="single" w:sz="4" w:space="0" w:color="auto"/>
              <w:right w:val="single" w:sz="4" w:space="0" w:color="auto"/>
            </w:tcBorders>
            <w:shd w:val="clear" w:color="auto" w:fill="auto"/>
            <w:noWrap/>
            <w:vAlign w:val="center"/>
            <w:hideMark/>
          </w:tcPr>
          <w:p w14:paraId="124CA60B" w14:textId="12E98585" w:rsidR="00ED4417" w:rsidRPr="00ED4417" w:rsidRDefault="00ED7102" w:rsidP="00ED4417">
            <w:pPr>
              <w:jc w:val="center"/>
              <w:rPr>
                <w:color w:val="000000"/>
                <w:sz w:val="20"/>
                <w:szCs w:val="20"/>
                <w:lang w:val="en-IN" w:eastAsia="en-IN"/>
              </w:rPr>
            </w:pPr>
            <w:r>
              <w:rPr>
                <w:color w:val="000000"/>
                <w:sz w:val="20"/>
                <w:szCs w:val="20"/>
                <w:lang w:val="en-IN" w:eastAsia="en-IN"/>
              </w:rPr>
              <w:t xml:space="preserve"> </w:t>
            </w:r>
            <w:r w:rsidR="00ED4417" w:rsidRPr="00ED4417">
              <w:rPr>
                <w:color w:val="000000"/>
                <w:sz w:val="20"/>
                <w:szCs w:val="20"/>
                <w:lang w:val="en-IN" w:eastAsia="en-IN"/>
              </w:rPr>
              <w:t>680 (50.5)</w:t>
            </w:r>
          </w:p>
        </w:tc>
      </w:tr>
      <w:tr w:rsidR="00EB096A" w:rsidRPr="00ED4417" w14:paraId="073436D9" w14:textId="77777777" w:rsidTr="00EB096A">
        <w:trPr>
          <w:trHeight w:val="197"/>
          <w:jc w:val="center"/>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6346F096" w14:textId="77777777" w:rsidR="00ED4417" w:rsidRPr="00ED4417" w:rsidRDefault="00ED4417" w:rsidP="00ED4417">
            <w:pPr>
              <w:jc w:val="center"/>
              <w:rPr>
                <w:color w:val="000000"/>
                <w:sz w:val="20"/>
                <w:szCs w:val="20"/>
                <w:lang w:val="en-IN" w:eastAsia="en-IN"/>
              </w:rPr>
            </w:pPr>
            <w:r w:rsidRPr="00ED4417">
              <w:rPr>
                <w:color w:val="000000"/>
                <w:sz w:val="20"/>
                <w:szCs w:val="20"/>
                <w:lang w:val="en-IN" w:eastAsia="en-IN"/>
              </w:rPr>
              <w:t>Race/ethnicity</w:t>
            </w:r>
          </w:p>
        </w:tc>
        <w:tc>
          <w:tcPr>
            <w:tcW w:w="1965" w:type="dxa"/>
            <w:tcBorders>
              <w:top w:val="nil"/>
              <w:left w:val="nil"/>
              <w:bottom w:val="single" w:sz="4" w:space="0" w:color="auto"/>
              <w:right w:val="single" w:sz="4" w:space="0" w:color="auto"/>
            </w:tcBorders>
            <w:shd w:val="clear" w:color="auto" w:fill="auto"/>
            <w:noWrap/>
            <w:vAlign w:val="center"/>
            <w:hideMark/>
          </w:tcPr>
          <w:p w14:paraId="3388A0F4" w14:textId="77777777" w:rsidR="00ED4417" w:rsidRPr="00ED4417" w:rsidRDefault="00ED4417" w:rsidP="00ED4417">
            <w:pPr>
              <w:jc w:val="center"/>
              <w:rPr>
                <w:color w:val="000000"/>
                <w:sz w:val="20"/>
                <w:szCs w:val="20"/>
                <w:lang w:val="en-IN" w:eastAsia="en-IN"/>
              </w:rPr>
            </w:pPr>
            <w:r w:rsidRPr="00ED4417">
              <w:rPr>
                <w:color w:val="000000"/>
                <w:sz w:val="20"/>
                <w:szCs w:val="20"/>
                <w:lang w:val="en-IN" w:eastAsia="en-IN"/>
              </w:rPr>
              <w:t>Non-Hispanic White</w:t>
            </w:r>
          </w:p>
        </w:tc>
        <w:tc>
          <w:tcPr>
            <w:tcW w:w="2751" w:type="dxa"/>
            <w:tcBorders>
              <w:top w:val="nil"/>
              <w:left w:val="nil"/>
              <w:bottom w:val="single" w:sz="4" w:space="0" w:color="auto"/>
              <w:right w:val="single" w:sz="4" w:space="0" w:color="auto"/>
            </w:tcBorders>
            <w:shd w:val="clear" w:color="auto" w:fill="auto"/>
            <w:noWrap/>
            <w:vAlign w:val="center"/>
            <w:hideMark/>
          </w:tcPr>
          <w:p w14:paraId="1B939127" w14:textId="4A3C7E7F" w:rsidR="00ED4417" w:rsidRPr="00ED4417" w:rsidRDefault="00ED7102" w:rsidP="00ED4417">
            <w:pPr>
              <w:jc w:val="center"/>
              <w:rPr>
                <w:color w:val="000000"/>
                <w:sz w:val="20"/>
                <w:szCs w:val="20"/>
                <w:lang w:val="en-IN" w:eastAsia="en-IN"/>
              </w:rPr>
            </w:pPr>
            <w:r>
              <w:rPr>
                <w:color w:val="000000"/>
                <w:sz w:val="20"/>
                <w:szCs w:val="20"/>
                <w:lang w:val="en-IN" w:eastAsia="en-IN"/>
              </w:rPr>
              <w:t xml:space="preserve"> </w:t>
            </w:r>
            <w:r w:rsidR="00ED4417" w:rsidRPr="00ED4417">
              <w:rPr>
                <w:color w:val="000000"/>
                <w:sz w:val="20"/>
                <w:szCs w:val="20"/>
                <w:lang w:val="en-IN" w:eastAsia="en-IN"/>
              </w:rPr>
              <w:t>710 (61.6)</w:t>
            </w:r>
          </w:p>
        </w:tc>
      </w:tr>
      <w:tr w:rsidR="00EB096A" w:rsidRPr="00ED4417" w14:paraId="44CF9F6B" w14:textId="77777777" w:rsidTr="00EB096A">
        <w:trPr>
          <w:trHeight w:val="197"/>
          <w:jc w:val="center"/>
        </w:trPr>
        <w:tc>
          <w:tcPr>
            <w:tcW w:w="1331" w:type="dxa"/>
            <w:tcBorders>
              <w:top w:val="nil"/>
              <w:left w:val="single" w:sz="4" w:space="0" w:color="auto"/>
              <w:bottom w:val="single" w:sz="4" w:space="0" w:color="auto"/>
              <w:right w:val="single" w:sz="4" w:space="0" w:color="auto"/>
            </w:tcBorders>
            <w:shd w:val="clear" w:color="auto" w:fill="auto"/>
            <w:noWrap/>
            <w:vAlign w:val="bottom"/>
            <w:hideMark/>
          </w:tcPr>
          <w:p w14:paraId="7928E6B7" w14:textId="77777777" w:rsidR="00ED4417" w:rsidRPr="00ED4417" w:rsidRDefault="00ED4417" w:rsidP="00ED4417">
            <w:pPr>
              <w:rPr>
                <w:color w:val="000000"/>
                <w:sz w:val="20"/>
                <w:szCs w:val="20"/>
                <w:lang w:val="en-IN" w:eastAsia="en-IN"/>
              </w:rPr>
            </w:pPr>
            <w:r w:rsidRPr="00ED4417">
              <w:rPr>
                <w:color w:val="000000"/>
                <w:sz w:val="20"/>
                <w:szCs w:val="20"/>
                <w:lang w:val="en-IN" w:eastAsia="en-IN"/>
              </w:rPr>
              <w:lastRenderedPageBreak/>
              <w:t> </w:t>
            </w:r>
          </w:p>
        </w:tc>
        <w:tc>
          <w:tcPr>
            <w:tcW w:w="1965" w:type="dxa"/>
            <w:tcBorders>
              <w:top w:val="nil"/>
              <w:left w:val="nil"/>
              <w:bottom w:val="single" w:sz="4" w:space="0" w:color="auto"/>
              <w:right w:val="single" w:sz="4" w:space="0" w:color="auto"/>
            </w:tcBorders>
            <w:shd w:val="clear" w:color="auto" w:fill="auto"/>
            <w:noWrap/>
            <w:vAlign w:val="center"/>
            <w:hideMark/>
          </w:tcPr>
          <w:p w14:paraId="3127EA0D" w14:textId="77777777" w:rsidR="00ED4417" w:rsidRPr="00ED4417" w:rsidRDefault="00ED4417" w:rsidP="00ED4417">
            <w:pPr>
              <w:jc w:val="center"/>
              <w:rPr>
                <w:color w:val="000000"/>
                <w:sz w:val="20"/>
                <w:szCs w:val="20"/>
                <w:lang w:val="en-IN" w:eastAsia="en-IN"/>
              </w:rPr>
            </w:pPr>
            <w:r w:rsidRPr="00ED4417">
              <w:rPr>
                <w:color w:val="000000"/>
                <w:sz w:val="20"/>
                <w:szCs w:val="20"/>
                <w:lang w:val="en-IN" w:eastAsia="en-IN"/>
              </w:rPr>
              <w:t>Non-Hispanic Black</w:t>
            </w:r>
          </w:p>
        </w:tc>
        <w:tc>
          <w:tcPr>
            <w:tcW w:w="2751" w:type="dxa"/>
            <w:tcBorders>
              <w:top w:val="nil"/>
              <w:left w:val="nil"/>
              <w:bottom w:val="single" w:sz="4" w:space="0" w:color="auto"/>
              <w:right w:val="single" w:sz="4" w:space="0" w:color="auto"/>
            </w:tcBorders>
            <w:shd w:val="clear" w:color="auto" w:fill="auto"/>
            <w:noWrap/>
            <w:vAlign w:val="center"/>
            <w:hideMark/>
          </w:tcPr>
          <w:p w14:paraId="634ABA08" w14:textId="23422F8F" w:rsidR="00ED4417" w:rsidRPr="00ED4417" w:rsidRDefault="00ED7102" w:rsidP="00ED4417">
            <w:pPr>
              <w:jc w:val="center"/>
              <w:rPr>
                <w:color w:val="000000"/>
                <w:sz w:val="20"/>
                <w:szCs w:val="20"/>
                <w:lang w:val="en-IN" w:eastAsia="en-IN"/>
              </w:rPr>
            </w:pPr>
            <w:r>
              <w:rPr>
                <w:color w:val="000000"/>
                <w:sz w:val="20"/>
                <w:szCs w:val="20"/>
                <w:lang w:val="en-IN" w:eastAsia="en-IN"/>
              </w:rPr>
              <w:t xml:space="preserve"> </w:t>
            </w:r>
            <w:r w:rsidR="00ED4417" w:rsidRPr="00ED4417">
              <w:rPr>
                <w:color w:val="000000"/>
                <w:sz w:val="20"/>
                <w:szCs w:val="20"/>
                <w:lang w:val="en-IN" w:eastAsia="en-IN"/>
              </w:rPr>
              <w:t>90 (7.9)</w:t>
            </w:r>
          </w:p>
        </w:tc>
      </w:tr>
      <w:tr w:rsidR="00EB096A" w:rsidRPr="00ED4417" w14:paraId="31C113B2" w14:textId="77777777" w:rsidTr="00EB096A">
        <w:trPr>
          <w:trHeight w:val="197"/>
          <w:jc w:val="center"/>
        </w:trPr>
        <w:tc>
          <w:tcPr>
            <w:tcW w:w="1331" w:type="dxa"/>
            <w:tcBorders>
              <w:top w:val="nil"/>
              <w:left w:val="single" w:sz="4" w:space="0" w:color="auto"/>
              <w:bottom w:val="single" w:sz="4" w:space="0" w:color="auto"/>
              <w:right w:val="single" w:sz="4" w:space="0" w:color="auto"/>
            </w:tcBorders>
            <w:shd w:val="clear" w:color="auto" w:fill="auto"/>
            <w:noWrap/>
            <w:vAlign w:val="bottom"/>
            <w:hideMark/>
          </w:tcPr>
          <w:p w14:paraId="6C23B5E4" w14:textId="77777777" w:rsidR="00ED4417" w:rsidRPr="00ED4417" w:rsidRDefault="00ED4417" w:rsidP="00ED4417">
            <w:pPr>
              <w:rPr>
                <w:color w:val="000000"/>
                <w:sz w:val="20"/>
                <w:szCs w:val="20"/>
                <w:lang w:val="en-IN" w:eastAsia="en-IN"/>
              </w:rPr>
            </w:pPr>
            <w:r w:rsidRPr="00ED4417">
              <w:rPr>
                <w:color w:val="000000"/>
                <w:sz w:val="20"/>
                <w:szCs w:val="20"/>
                <w:lang w:val="en-IN" w:eastAsia="en-IN"/>
              </w:rPr>
              <w:t> </w:t>
            </w:r>
          </w:p>
        </w:tc>
        <w:tc>
          <w:tcPr>
            <w:tcW w:w="1965" w:type="dxa"/>
            <w:tcBorders>
              <w:top w:val="nil"/>
              <w:left w:val="nil"/>
              <w:bottom w:val="single" w:sz="4" w:space="0" w:color="auto"/>
              <w:right w:val="single" w:sz="4" w:space="0" w:color="auto"/>
            </w:tcBorders>
            <w:shd w:val="clear" w:color="auto" w:fill="auto"/>
            <w:noWrap/>
            <w:vAlign w:val="center"/>
            <w:hideMark/>
          </w:tcPr>
          <w:p w14:paraId="3105ECDB" w14:textId="77777777" w:rsidR="00ED4417" w:rsidRPr="00ED4417" w:rsidRDefault="00ED4417" w:rsidP="00ED4417">
            <w:pPr>
              <w:jc w:val="center"/>
              <w:rPr>
                <w:color w:val="000000"/>
                <w:sz w:val="20"/>
                <w:szCs w:val="20"/>
                <w:lang w:val="en-IN" w:eastAsia="en-IN"/>
              </w:rPr>
            </w:pPr>
            <w:r w:rsidRPr="00ED4417">
              <w:rPr>
                <w:color w:val="000000"/>
                <w:sz w:val="20"/>
                <w:szCs w:val="20"/>
                <w:lang w:val="en-IN" w:eastAsia="en-IN"/>
              </w:rPr>
              <w:t>Hispanic any race</w:t>
            </w:r>
          </w:p>
        </w:tc>
        <w:tc>
          <w:tcPr>
            <w:tcW w:w="2751" w:type="dxa"/>
            <w:tcBorders>
              <w:top w:val="nil"/>
              <w:left w:val="nil"/>
              <w:bottom w:val="single" w:sz="4" w:space="0" w:color="auto"/>
              <w:right w:val="single" w:sz="4" w:space="0" w:color="auto"/>
            </w:tcBorders>
            <w:shd w:val="clear" w:color="auto" w:fill="auto"/>
            <w:noWrap/>
            <w:vAlign w:val="center"/>
            <w:hideMark/>
          </w:tcPr>
          <w:p w14:paraId="4B5C5F4E" w14:textId="25CAD77C" w:rsidR="00ED4417" w:rsidRPr="00ED4417" w:rsidRDefault="00ED7102" w:rsidP="00ED4417">
            <w:pPr>
              <w:jc w:val="center"/>
              <w:rPr>
                <w:color w:val="000000"/>
                <w:sz w:val="20"/>
                <w:szCs w:val="20"/>
                <w:lang w:val="en-IN" w:eastAsia="en-IN"/>
              </w:rPr>
            </w:pPr>
            <w:r>
              <w:rPr>
                <w:color w:val="000000"/>
                <w:sz w:val="20"/>
                <w:szCs w:val="20"/>
                <w:lang w:val="en-IN" w:eastAsia="en-IN"/>
              </w:rPr>
              <w:t xml:space="preserve"> </w:t>
            </w:r>
            <w:r w:rsidR="00ED4417" w:rsidRPr="00ED4417">
              <w:rPr>
                <w:color w:val="000000"/>
                <w:sz w:val="20"/>
                <w:szCs w:val="20"/>
                <w:lang w:val="en-IN" w:eastAsia="en-IN"/>
              </w:rPr>
              <w:t>394 (23.1)</w:t>
            </w:r>
          </w:p>
        </w:tc>
      </w:tr>
      <w:tr w:rsidR="00EB096A" w:rsidRPr="00ED4417" w14:paraId="20065C8A" w14:textId="77777777" w:rsidTr="00EB096A">
        <w:trPr>
          <w:trHeight w:val="197"/>
          <w:jc w:val="center"/>
        </w:trPr>
        <w:tc>
          <w:tcPr>
            <w:tcW w:w="1331" w:type="dxa"/>
            <w:tcBorders>
              <w:top w:val="nil"/>
              <w:left w:val="single" w:sz="4" w:space="0" w:color="auto"/>
              <w:bottom w:val="single" w:sz="4" w:space="0" w:color="auto"/>
              <w:right w:val="single" w:sz="4" w:space="0" w:color="auto"/>
            </w:tcBorders>
            <w:shd w:val="clear" w:color="auto" w:fill="auto"/>
            <w:noWrap/>
            <w:vAlign w:val="bottom"/>
            <w:hideMark/>
          </w:tcPr>
          <w:p w14:paraId="571D5DC4" w14:textId="77777777" w:rsidR="00ED4417" w:rsidRPr="00ED4417" w:rsidRDefault="00ED4417" w:rsidP="00ED4417">
            <w:pPr>
              <w:rPr>
                <w:color w:val="000000"/>
                <w:sz w:val="20"/>
                <w:szCs w:val="20"/>
                <w:lang w:val="en-IN" w:eastAsia="en-IN"/>
              </w:rPr>
            </w:pPr>
            <w:r w:rsidRPr="00ED4417">
              <w:rPr>
                <w:color w:val="000000"/>
                <w:sz w:val="20"/>
                <w:szCs w:val="20"/>
                <w:lang w:val="en-IN" w:eastAsia="en-IN"/>
              </w:rPr>
              <w:t> </w:t>
            </w:r>
          </w:p>
        </w:tc>
        <w:tc>
          <w:tcPr>
            <w:tcW w:w="1965" w:type="dxa"/>
            <w:tcBorders>
              <w:top w:val="nil"/>
              <w:left w:val="nil"/>
              <w:bottom w:val="single" w:sz="4" w:space="0" w:color="auto"/>
              <w:right w:val="single" w:sz="4" w:space="0" w:color="auto"/>
            </w:tcBorders>
            <w:shd w:val="clear" w:color="auto" w:fill="auto"/>
            <w:noWrap/>
            <w:vAlign w:val="center"/>
            <w:hideMark/>
          </w:tcPr>
          <w:p w14:paraId="1CA31AB2" w14:textId="77777777" w:rsidR="00ED4417" w:rsidRPr="00ED4417" w:rsidRDefault="00ED4417" w:rsidP="00ED4417">
            <w:pPr>
              <w:jc w:val="center"/>
              <w:rPr>
                <w:color w:val="000000"/>
                <w:sz w:val="20"/>
                <w:szCs w:val="20"/>
                <w:lang w:val="en-IN" w:eastAsia="en-IN"/>
              </w:rPr>
            </w:pPr>
            <w:r w:rsidRPr="00ED4417">
              <w:rPr>
                <w:color w:val="000000"/>
                <w:sz w:val="20"/>
                <w:szCs w:val="20"/>
                <w:lang w:val="en-IN" w:eastAsia="en-IN"/>
              </w:rPr>
              <w:t>Non-Hispanic other</w:t>
            </w:r>
          </w:p>
        </w:tc>
        <w:tc>
          <w:tcPr>
            <w:tcW w:w="2751" w:type="dxa"/>
            <w:tcBorders>
              <w:top w:val="nil"/>
              <w:left w:val="nil"/>
              <w:bottom w:val="single" w:sz="4" w:space="0" w:color="auto"/>
              <w:right w:val="single" w:sz="4" w:space="0" w:color="auto"/>
            </w:tcBorders>
            <w:shd w:val="clear" w:color="auto" w:fill="auto"/>
            <w:noWrap/>
            <w:vAlign w:val="center"/>
            <w:hideMark/>
          </w:tcPr>
          <w:p w14:paraId="3843E71F" w14:textId="77777777" w:rsidR="00ED4417" w:rsidRPr="00ED4417" w:rsidRDefault="00ED4417" w:rsidP="00ED4417">
            <w:pPr>
              <w:jc w:val="center"/>
              <w:rPr>
                <w:color w:val="000000"/>
                <w:sz w:val="20"/>
                <w:szCs w:val="20"/>
                <w:lang w:val="en-IN" w:eastAsia="en-IN"/>
              </w:rPr>
            </w:pPr>
            <w:r w:rsidRPr="00ED4417">
              <w:rPr>
                <w:color w:val="000000"/>
                <w:sz w:val="20"/>
                <w:szCs w:val="20"/>
                <w:lang w:val="en-IN" w:eastAsia="en-IN"/>
              </w:rPr>
              <w:t>127 (7.3)</w:t>
            </w:r>
          </w:p>
        </w:tc>
      </w:tr>
      <w:tr w:rsidR="00ED4417" w:rsidRPr="009E06BA" w14:paraId="4FAAE968" w14:textId="77777777" w:rsidTr="00EB096A">
        <w:trPr>
          <w:trHeight w:val="197"/>
          <w:jc w:val="center"/>
        </w:trPr>
        <w:tc>
          <w:tcPr>
            <w:tcW w:w="6049" w:type="dxa"/>
            <w:gridSpan w:val="3"/>
            <w:tcBorders>
              <w:top w:val="nil"/>
              <w:left w:val="single" w:sz="4" w:space="0" w:color="auto"/>
              <w:bottom w:val="single" w:sz="4" w:space="0" w:color="auto"/>
              <w:right w:val="single" w:sz="4" w:space="0" w:color="auto"/>
            </w:tcBorders>
            <w:shd w:val="clear" w:color="auto" w:fill="auto"/>
            <w:noWrap/>
            <w:vAlign w:val="bottom"/>
            <w:hideMark/>
          </w:tcPr>
          <w:p w14:paraId="6AD02F13" w14:textId="02CFC70E" w:rsidR="00ED4417" w:rsidRPr="00ED4417" w:rsidRDefault="00ED4417" w:rsidP="00C61F5A">
            <w:pPr>
              <w:jc w:val="center"/>
              <w:rPr>
                <w:color w:val="000000"/>
                <w:sz w:val="20"/>
                <w:szCs w:val="20"/>
                <w:lang w:val="en-IN" w:eastAsia="en-IN"/>
              </w:rPr>
            </w:pPr>
            <w:r w:rsidRPr="00ED4417">
              <w:rPr>
                <w:color w:val="000000"/>
                <w:sz w:val="20"/>
                <w:szCs w:val="20"/>
                <w:lang w:val="en-IN" w:eastAsia="en-IN"/>
              </w:rPr>
              <w:t>*Unweighted N; weighted percent</w:t>
            </w:r>
          </w:p>
        </w:tc>
      </w:tr>
    </w:tbl>
    <w:p w14:paraId="3AB28371" w14:textId="03D4B1E8" w:rsidR="0054730D" w:rsidRDefault="0054730D" w:rsidP="00D27AAC">
      <w:pPr>
        <w:jc w:val="both"/>
        <w:rPr>
          <w:color w:val="222222"/>
          <w:sz w:val="20"/>
          <w:szCs w:val="20"/>
          <w:highlight w:val="white"/>
        </w:rPr>
      </w:pPr>
    </w:p>
    <w:p w14:paraId="63C08B4B" w14:textId="5C19E54F" w:rsidR="00941EBF" w:rsidRDefault="00941EBF" w:rsidP="00E34005">
      <w:pPr>
        <w:jc w:val="center"/>
        <w:rPr>
          <w:color w:val="222222"/>
          <w:sz w:val="20"/>
          <w:szCs w:val="20"/>
        </w:rPr>
      </w:pPr>
      <w:r w:rsidRPr="00E34005">
        <w:rPr>
          <w:b/>
          <w:color w:val="222222"/>
          <w:sz w:val="20"/>
          <w:szCs w:val="20"/>
        </w:rPr>
        <w:t>Table 1:</w:t>
      </w:r>
      <w:r w:rsidRPr="00941EBF">
        <w:rPr>
          <w:color w:val="222222"/>
          <w:sz w:val="20"/>
          <w:szCs w:val="20"/>
        </w:rPr>
        <w:t xml:space="preserve"> Student characteristics, Rhode Island, 2019</w:t>
      </w:r>
      <w:r w:rsidR="0006527F">
        <w:rPr>
          <w:color w:val="222222"/>
          <w:sz w:val="20"/>
          <w:szCs w:val="20"/>
        </w:rPr>
        <w:t>.</w:t>
      </w:r>
    </w:p>
    <w:p w14:paraId="687EF76A" w14:textId="69E6970A" w:rsidR="00FF582A" w:rsidRDefault="00FF582A" w:rsidP="00FF582A">
      <w:pPr>
        <w:rPr>
          <w:color w:val="222222"/>
          <w:sz w:val="20"/>
          <w:szCs w:val="20"/>
        </w:rPr>
      </w:pPr>
    </w:p>
    <w:tbl>
      <w:tblPr>
        <w:tblW w:w="8246" w:type="dxa"/>
        <w:jc w:val="center"/>
        <w:tblLook w:val="04A0" w:firstRow="1" w:lastRow="0" w:firstColumn="1" w:lastColumn="0" w:noHBand="0" w:noVBand="1"/>
      </w:tblPr>
      <w:tblGrid>
        <w:gridCol w:w="3256"/>
        <w:gridCol w:w="2693"/>
        <w:gridCol w:w="2297"/>
      </w:tblGrid>
      <w:tr w:rsidR="00164101" w:rsidRPr="00231773" w14:paraId="2576557A" w14:textId="77777777" w:rsidTr="00133C2D">
        <w:trPr>
          <w:trHeight w:val="155"/>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6F0D4" w14:textId="52639359" w:rsidR="00231773" w:rsidRPr="00231773" w:rsidRDefault="00231773" w:rsidP="00133C2D">
            <w:pPr>
              <w:jc w:val="center"/>
              <w:rPr>
                <w:color w:val="000000"/>
                <w:sz w:val="20"/>
                <w:szCs w:val="20"/>
                <w:lang w:val="en-IN" w:eastAsia="en-IN"/>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5551E0E9"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Student Characteristics</w:t>
            </w:r>
          </w:p>
        </w:tc>
        <w:tc>
          <w:tcPr>
            <w:tcW w:w="2297" w:type="dxa"/>
            <w:tcBorders>
              <w:top w:val="single" w:sz="4" w:space="0" w:color="auto"/>
              <w:left w:val="nil"/>
              <w:bottom w:val="single" w:sz="4" w:space="0" w:color="auto"/>
              <w:right w:val="single" w:sz="4" w:space="0" w:color="auto"/>
            </w:tcBorders>
            <w:shd w:val="clear" w:color="auto" w:fill="auto"/>
            <w:noWrap/>
            <w:vAlign w:val="center"/>
            <w:hideMark/>
          </w:tcPr>
          <w:p w14:paraId="412E3A10" w14:textId="6A499B3F" w:rsidR="00231773" w:rsidRPr="00231773" w:rsidRDefault="00231773" w:rsidP="00133C2D">
            <w:pPr>
              <w:jc w:val="center"/>
              <w:rPr>
                <w:color w:val="000000"/>
                <w:sz w:val="20"/>
                <w:szCs w:val="20"/>
                <w:lang w:val="en-IN" w:eastAsia="en-IN"/>
              </w:rPr>
            </w:pPr>
            <w:r w:rsidRPr="00231773">
              <w:rPr>
                <w:color w:val="000000"/>
                <w:sz w:val="20"/>
                <w:szCs w:val="20"/>
                <w:lang w:val="en-IN" w:eastAsia="en-IN"/>
              </w:rPr>
              <w:t>Total Sample</w:t>
            </w:r>
            <w:r w:rsidR="00164101">
              <w:rPr>
                <w:color w:val="000000"/>
                <w:sz w:val="20"/>
                <w:szCs w:val="20"/>
                <w:lang w:val="en-IN" w:eastAsia="en-IN"/>
              </w:rPr>
              <w:t xml:space="preserve"> </w:t>
            </w:r>
            <w:r w:rsidRPr="00231773">
              <w:rPr>
                <w:color w:val="000000"/>
                <w:sz w:val="20"/>
                <w:szCs w:val="20"/>
                <w:lang w:val="en-IN" w:eastAsia="en-IN"/>
              </w:rPr>
              <w:t>(n=1321</w:t>
            </w:r>
            <w:proofErr w:type="gramStart"/>
            <w:r w:rsidRPr="00231773">
              <w:rPr>
                <w:color w:val="000000"/>
                <w:sz w:val="20"/>
                <w:szCs w:val="20"/>
                <w:lang w:val="en-IN" w:eastAsia="en-IN"/>
              </w:rPr>
              <w:t>)</w:t>
            </w:r>
            <w:proofErr w:type="gramEnd"/>
            <w:r w:rsidRPr="00231773">
              <w:rPr>
                <w:color w:val="000000"/>
                <w:sz w:val="20"/>
                <w:szCs w:val="20"/>
                <w:lang w:val="en-IN" w:eastAsia="en-IN"/>
              </w:rPr>
              <w:br/>
              <w:t>N (%)*</w:t>
            </w:r>
          </w:p>
        </w:tc>
      </w:tr>
      <w:tr w:rsidR="00FB7702" w:rsidRPr="00231773" w14:paraId="533210DB" w14:textId="77777777" w:rsidTr="00133C2D">
        <w:trPr>
          <w:trHeight w:val="15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47B9DEBE"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Oral Health Concern</w:t>
            </w:r>
          </w:p>
        </w:tc>
        <w:tc>
          <w:tcPr>
            <w:tcW w:w="2693" w:type="dxa"/>
            <w:tcBorders>
              <w:top w:val="nil"/>
              <w:left w:val="nil"/>
              <w:bottom w:val="single" w:sz="4" w:space="0" w:color="auto"/>
              <w:right w:val="single" w:sz="4" w:space="0" w:color="auto"/>
            </w:tcBorders>
            <w:shd w:val="clear" w:color="auto" w:fill="auto"/>
            <w:noWrap/>
            <w:vAlign w:val="bottom"/>
            <w:hideMark/>
          </w:tcPr>
          <w:p w14:paraId="40A30C6B" w14:textId="511894D9" w:rsidR="00231773" w:rsidRPr="00231773" w:rsidRDefault="00231773" w:rsidP="00133C2D">
            <w:pPr>
              <w:jc w:val="center"/>
              <w:rPr>
                <w:color w:val="000000"/>
                <w:sz w:val="20"/>
                <w:szCs w:val="20"/>
                <w:lang w:val="en-IN" w:eastAsia="en-IN"/>
              </w:rPr>
            </w:pPr>
          </w:p>
        </w:tc>
        <w:tc>
          <w:tcPr>
            <w:tcW w:w="2297" w:type="dxa"/>
            <w:tcBorders>
              <w:top w:val="nil"/>
              <w:left w:val="nil"/>
              <w:bottom w:val="single" w:sz="4" w:space="0" w:color="auto"/>
              <w:right w:val="single" w:sz="4" w:space="0" w:color="auto"/>
            </w:tcBorders>
            <w:shd w:val="clear" w:color="auto" w:fill="auto"/>
            <w:noWrap/>
            <w:vAlign w:val="center"/>
            <w:hideMark/>
          </w:tcPr>
          <w:p w14:paraId="4A204634" w14:textId="371328AB" w:rsidR="00231773" w:rsidRPr="00231773" w:rsidRDefault="00231773" w:rsidP="00133C2D">
            <w:pPr>
              <w:jc w:val="center"/>
              <w:rPr>
                <w:color w:val="000000"/>
                <w:sz w:val="20"/>
                <w:szCs w:val="20"/>
                <w:lang w:val="en-IN" w:eastAsia="en-IN"/>
              </w:rPr>
            </w:pPr>
          </w:p>
        </w:tc>
      </w:tr>
      <w:tr w:rsidR="00FB7702" w:rsidRPr="00231773" w14:paraId="48E9CE37" w14:textId="77777777" w:rsidTr="00133C2D">
        <w:trPr>
          <w:trHeight w:val="15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42BD84D7"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Mouth pain</w:t>
            </w:r>
          </w:p>
        </w:tc>
        <w:tc>
          <w:tcPr>
            <w:tcW w:w="2693" w:type="dxa"/>
            <w:tcBorders>
              <w:top w:val="nil"/>
              <w:left w:val="nil"/>
              <w:bottom w:val="single" w:sz="4" w:space="0" w:color="auto"/>
              <w:right w:val="single" w:sz="4" w:space="0" w:color="auto"/>
            </w:tcBorders>
            <w:shd w:val="clear" w:color="auto" w:fill="auto"/>
            <w:noWrap/>
            <w:vAlign w:val="center"/>
            <w:hideMark/>
          </w:tcPr>
          <w:p w14:paraId="7B9DF96E"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Did not experience mouth pain</w:t>
            </w:r>
          </w:p>
        </w:tc>
        <w:tc>
          <w:tcPr>
            <w:tcW w:w="2297" w:type="dxa"/>
            <w:tcBorders>
              <w:top w:val="nil"/>
              <w:left w:val="nil"/>
              <w:bottom w:val="single" w:sz="4" w:space="0" w:color="auto"/>
              <w:right w:val="single" w:sz="4" w:space="0" w:color="auto"/>
            </w:tcBorders>
            <w:shd w:val="clear" w:color="auto" w:fill="auto"/>
            <w:noWrap/>
            <w:vAlign w:val="center"/>
            <w:hideMark/>
          </w:tcPr>
          <w:p w14:paraId="7676DC2E"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655 (49.5)</w:t>
            </w:r>
          </w:p>
        </w:tc>
      </w:tr>
      <w:tr w:rsidR="00FB7702" w:rsidRPr="00231773" w14:paraId="51340AA8" w14:textId="77777777" w:rsidTr="00133C2D">
        <w:trPr>
          <w:trHeight w:val="1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C98F769" w14:textId="750BE7CF" w:rsidR="00231773" w:rsidRPr="00231773" w:rsidRDefault="00231773" w:rsidP="00133C2D">
            <w:pPr>
              <w:jc w:val="center"/>
              <w:rPr>
                <w:color w:val="000000"/>
                <w:sz w:val="20"/>
                <w:szCs w:val="20"/>
                <w:lang w:val="en-IN" w:eastAsia="en-IN"/>
              </w:rPr>
            </w:pPr>
          </w:p>
        </w:tc>
        <w:tc>
          <w:tcPr>
            <w:tcW w:w="2693" w:type="dxa"/>
            <w:tcBorders>
              <w:top w:val="nil"/>
              <w:left w:val="nil"/>
              <w:bottom w:val="single" w:sz="4" w:space="0" w:color="auto"/>
              <w:right w:val="single" w:sz="4" w:space="0" w:color="auto"/>
            </w:tcBorders>
            <w:shd w:val="clear" w:color="auto" w:fill="auto"/>
            <w:noWrap/>
            <w:vAlign w:val="center"/>
            <w:hideMark/>
          </w:tcPr>
          <w:p w14:paraId="23585269"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Experienced mouth pain</w:t>
            </w:r>
          </w:p>
        </w:tc>
        <w:tc>
          <w:tcPr>
            <w:tcW w:w="2297" w:type="dxa"/>
            <w:tcBorders>
              <w:top w:val="nil"/>
              <w:left w:val="nil"/>
              <w:bottom w:val="single" w:sz="4" w:space="0" w:color="auto"/>
              <w:right w:val="single" w:sz="4" w:space="0" w:color="auto"/>
            </w:tcBorders>
            <w:shd w:val="clear" w:color="auto" w:fill="auto"/>
            <w:noWrap/>
            <w:vAlign w:val="center"/>
            <w:hideMark/>
          </w:tcPr>
          <w:p w14:paraId="0E5E42C4"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666 (50.5)</w:t>
            </w:r>
          </w:p>
        </w:tc>
      </w:tr>
      <w:tr w:rsidR="00FB7702" w:rsidRPr="00231773" w14:paraId="66B5F3CA" w14:textId="77777777" w:rsidTr="00133C2D">
        <w:trPr>
          <w:trHeight w:val="15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5489A460"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Self-conscious</w:t>
            </w:r>
          </w:p>
        </w:tc>
        <w:tc>
          <w:tcPr>
            <w:tcW w:w="2693" w:type="dxa"/>
            <w:tcBorders>
              <w:top w:val="nil"/>
              <w:left w:val="nil"/>
              <w:bottom w:val="single" w:sz="4" w:space="0" w:color="auto"/>
              <w:right w:val="single" w:sz="4" w:space="0" w:color="auto"/>
            </w:tcBorders>
            <w:shd w:val="clear" w:color="auto" w:fill="auto"/>
            <w:noWrap/>
            <w:vAlign w:val="center"/>
            <w:hideMark/>
          </w:tcPr>
          <w:p w14:paraId="3F73CC72"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Not self-conscious about mouth</w:t>
            </w:r>
          </w:p>
        </w:tc>
        <w:tc>
          <w:tcPr>
            <w:tcW w:w="2297" w:type="dxa"/>
            <w:tcBorders>
              <w:top w:val="nil"/>
              <w:left w:val="nil"/>
              <w:bottom w:val="single" w:sz="4" w:space="0" w:color="auto"/>
              <w:right w:val="single" w:sz="4" w:space="0" w:color="auto"/>
            </w:tcBorders>
            <w:shd w:val="clear" w:color="auto" w:fill="auto"/>
            <w:noWrap/>
            <w:vAlign w:val="center"/>
            <w:hideMark/>
          </w:tcPr>
          <w:p w14:paraId="5876F586"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1030 (78.2)</w:t>
            </w:r>
          </w:p>
        </w:tc>
      </w:tr>
      <w:tr w:rsidR="00FB7702" w:rsidRPr="00231773" w14:paraId="5331110E" w14:textId="77777777" w:rsidTr="00133C2D">
        <w:trPr>
          <w:trHeight w:val="1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D566B9D" w14:textId="64C8D92C" w:rsidR="00231773" w:rsidRPr="00231773" w:rsidRDefault="00231773" w:rsidP="00133C2D">
            <w:pPr>
              <w:jc w:val="center"/>
              <w:rPr>
                <w:color w:val="000000"/>
                <w:sz w:val="20"/>
                <w:szCs w:val="20"/>
                <w:lang w:val="en-IN" w:eastAsia="en-IN"/>
              </w:rPr>
            </w:pPr>
          </w:p>
        </w:tc>
        <w:tc>
          <w:tcPr>
            <w:tcW w:w="2693" w:type="dxa"/>
            <w:tcBorders>
              <w:top w:val="nil"/>
              <w:left w:val="nil"/>
              <w:bottom w:val="single" w:sz="4" w:space="0" w:color="auto"/>
              <w:right w:val="single" w:sz="4" w:space="0" w:color="auto"/>
            </w:tcBorders>
            <w:shd w:val="clear" w:color="auto" w:fill="auto"/>
            <w:noWrap/>
            <w:vAlign w:val="center"/>
            <w:hideMark/>
          </w:tcPr>
          <w:p w14:paraId="276B6112"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Self-conscious about mouth</w:t>
            </w:r>
          </w:p>
        </w:tc>
        <w:tc>
          <w:tcPr>
            <w:tcW w:w="2297" w:type="dxa"/>
            <w:tcBorders>
              <w:top w:val="nil"/>
              <w:left w:val="nil"/>
              <w:bottom w:val="single" w:sz="4" w:space="0" w:color="auto"/>
              <w:right w:val="single" w:sz="4" w:space="0" w:color="auto"/>
            </w:tcBorders>
            <w:shd w:val="clear" w:color="auto" w:fill="auto"/>
            <w:noWrap/>
            <w:vAlign w:val="center"/>
            <w:hideMark/>
          </w:tcPr>
          <w:p w14:paraId="5D77ACE7"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291 (21.8)</w:t>
            </w:r>
          </w:p>
        </w:tc>
      </w:tr>
      <w:tr w:rsidR="00FB7702" w:rsidRPr="00231773" w14:paraId="66474F5B" w14:textId="77777777" w:rsidTr="00133C2D">
        <w:trPr>
          <w:trHeight w:val="15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1C681896"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Timing of most recent dental check-up</w:t>
            </w:r>
          </w:p>
        </w:tc>
        <w:tc>
          <w:tcPr>
            <w:tcW w:w="2693" w:type="dxa"/>
            <w:tcBorders>
              <w:top w:val="nil"/>
              <w:left w:val="nil"/>
              <w:bottom w:val="single" w:sz="4" w:space="0" w:color="auto"/>
              <w:right w:val="single" w:sz="4" w:space="0" w:color="auto"/>
            </w:tcBorders>
            <w:shd w:val="clear" w:color="auto" w:fill="auto"/>
            <w:noWrap/>
            <w:vAlign w:val="center"/>
            <w:hideMark/>
          </w:tcPr>
          <w:p w14:paraId="6083E571"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Dental check-up within 12 months</w:t>
            </w:r>
          </w:p>
        </w:tc>
        <w:tc>
          <w:tcPr>
            <w:tcW w:w="2297" w:type="dxa"/>
            <w:tcBorders>
              <w:top w:val="nil"/>
              <w:left w:val="nil"/>
              <w:bottom w:val="single" w:sz="4" w:space="0" w:color="auto"/>
              <w:right w:val="single" w:sz="4" w:space="0" w:color="auto"/>
            </w:tcBorders>
            <w:shd w:val="clear" w:color="auto" w:fill="auto"/>
            <w:noWrap/>
            <w:vAlign w:val="center"/>
            <w:hideMark/>
          </w:tcPr>
          <w:p w14:paraId="3F060DAC"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1036 (79.4)</w:t>
            </w:r>
          </w:p>
        </w:tc>
      </w:tr>
      <w:tr w:rsidR="00FB7702" w:rsidRPr="00231773" w14:paraId="7FD4BC61" w14:textId="77777777" w:rsidTr="00133C2D">
        <w:trPr>
          <w:trHeight w:val="1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8BC4806" w14:textId="08405942" w:rsidR="00231773" w:rsidRPr="00231773" w:rsidRDefault="00231773" w:rsidP="00133C2D">
            <w:pPr>
              <w:jc w:val="center"/>
              <w:rPr>
                <w:color w:val="000000"/>
                <w:sz w:val="20"/>
                <w:szCs w:val="20"/>
                <w:lang w:val="en-IN" w:eastAsia="en-IN"/>
              </w:rPr>
            </w:pPr>
          </w:p>
        </w:tc>
        <w:tc>
          <w:tcPr>
            <w:tcW w:w="2693" w:type="dxa"/>
            <w:tcBorders>
              <w:top w:val="nil"/>
              <w:left w:val="nil"/>
              <w:bottom w:val="single" w:sz="4" w:space="0" w:color="auto"/>
              <w:right w:val="single" w:sz="4" w:space="0" w:color="auto"/>
            </w:tcBorders>
            <w:shd w:val="clear" w:color="auto" w:fill="auto"/>
            <w:noWrap/>
            <w:vAlign w:val="center"/>
            <w:hideMark/>
          </w:tcPr>
          <w:p w14:paraId="4A23F295"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Dental check-up more than 12 months</w:t>
            </w:r>
          </w:p>
        </w:tc>
        <w:tc>
          <w:tcPr>
            <w:tcW w:w="2297" w:type="dxa"/>
            <w:tcBorders>
              <w:top w:val="nil"/>
              <w:left w:val="nil"/>
              <w:bottom w:val="single" w:sz="4" w:space="0" w:color="auto"/>
              <w:right w:val="single" w:sz="4" w:space="0" w:color="auto"/>
            </w:tcBorders>
            <w:shd w:val="clear" w:color="auto" w:fill="auto"/>
            <w:noWrap/>
            <w:vAlign w:val="center"/>
            <w:hideMark/>
          </w:tcPr>
          <w:p w14:paraId="601E2740"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285 (20.6)</w:t>
            </w:r>
          </w:p>
        </w:tc>
      </w:tr>
      <w:tr w:rsidR="00FB7702" w:rsidRPr="00231773" w14:paraId="55260067" w14:textId="77777777" w:rsidTr="00133C2D">
        <w:trPr>
          <w:trHeight w:val="15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1F4BD84A"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Physical Health</w:t>
            </w:r>
          </w:p>
        </w:tc>
        <w:tc>
          <w:tcPr>
            <w:tcW w:w="2693" w:type="dxa"/>
            <w:tcBorders>
              <w:top w:val="nil"/>
              <w:left w:val="nil"/>
              <w:bottom w:val="single" w:sz="4" w:space="0" w:color="auto"/>
              <w:right w:val="single" w:sz="4" w:space="0" w:color="auto"/>
            </w:tcBorders>
            <w:shd w:val="clear" w:color="auto" w:fill="auto"/>
            <w:noWrap/>
            <w:vAlign w:val="bottom"/>
            <w:hideMark/>
          </w:tcPr>
          <w:p w14:paraId="3BB55CE2" w14:textId="27ACFE83" w:rsidR="00231773" w:rsidRPr="00231773" w:rsidRDefault="00231773" w:rsidP="00133C2D">
            <w:pPr>
              <w:jc w:val="center"/>
              <w:rPr>
                <w:color w:val="000000"/>
                <w:sz w:val="20"/>
                <w:szCs w:val="20"/>
                <w:lang w:val="en-IN" w:eastAsia="en-IN"/>
              </w:rPr>
            </w:pPr>
          </w:p>
        </w:tc>
        <w:tc>
          <w:tcPr>
            <w:tcW w:w="2297" w:type="dxa"/>
            <w:tcBorders>
              <w:top w:val="nil"/>
              <w:left w:val="nil"/>
              <w:bottom w:val="single" w:sz="4" w:space="0" w:color="auto"/>
              <w:right w:val="single" w:sz="4" w:space="0" w:color="auto"/>
            </w:tcBorders>
            <w:shd w:val="clear" w:color="auto" w:fill="auto"/>
            <w:noWrap/>
            <w:vAlign w:val="bottom"/>
            <w:hideMark/>
          </w:tcPr>
          <w:p w14:paraId="37B92750" w14:textId="32ACB0A5" w:rsidR="00231773" w:rsidRPr="00231773" w:rsidRDefault="00231773" w:rsidP="00133C2D">
            <w:pPr>
              <w:jc w:val="center"/>
              <w:rPr>
                <w:color w:val="000000"/>
                <w:sz w:val="20"/>
                <w:szCs w:val="20"/>
                <w:lang w:val="en-IN" w:eastAsia="en-IN"/>
              </w:rPr>
            </w:pPr>
          </w:p>
        </w:tc>
      </w:tr>
      <w:tr w:rsidR="00FB7702" w:rsidRPr="00231773" w14:paraId="42EEF9E8" w14:textId="77777777" w:rsidTr="00133C2D">
        <w:trPr>
          <w:trHeight w:val="15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2DEA4F2E"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Dietary Consumption</w:t>
            </w:r>
          </w:p>
        </w:tc>
        <w:tc>
          <w:tcPr>
            <w:tcW w:w="2693" w:type="dxa"/>
            <w:tcBorders>
              <w:top w:val="nil"/>
              <w:left w:val="nil"/>
              <w:bottom w:val="single" w:sz="4" w:space="0" w:color="auto"/>
              <w:right w:val="single" w:sz="4" w:space="0" w:color="auto"/>
            </w:tcBorders>
            <w:shd w:val="clear" w:color="auto" w:fill="auto"/>
            <w:noWrap/>
            <w:vAlign w:val="bottom"/>
            <w:hideMark/>
          </w:tcPr>
          <w:p w14:paraId="10EC506F" w14:textId="2601879B" w:rsidR="00231773" w:rsidRPr="00231773" w:rsidRDefault="00231773" w:rsidP="00133C2D">
            <w:pPr>
              <w:jc w:val="center"/>
              <w:rPr>
                <w:color w:val="000000"/>
                <w:sz w:val="20"/>
                <w:szCs w:val="20"/>
                <w:lang w:val="en-IN" w:eastAsia="en-IN"/>
              </w:rPr>
            </w:pPr>
          </w:p>
        </w:tc>
        <w:tc>
          <w:tcPr>
            <w:tcW w:w="2297" w:type="dxa"/>
            <w:tcBorders>
              <w:top w:val="nil"/>
              <w:left w:val="nil"/>
              <w:bottom w:val="single" w:sz="4" w:space="0" w:color="auto"/>
              <w:right w:val="single" w:sz="4" w:space="0" w:color="auto"/>
            </w:tcBorders>
            <w:shd w:val="clear" w:color="auto" w:fill="auto"/>
            <w:noWrap/>
            <w:vAlign w:val="bottom"/>
            <w:hideMark/>
          </w:tcPr>
          <w:p w14:paraId="54D6790E" w14:textId="23BBFABC" w:rsidR="00231773" w:rsidRPr="00231773" w:rsidRDefault="00231773" w:rsidP="00133C2D">
            <w:pPr>
              <w:jc w:val="center"/>
              <w:rPr>
                <w:color w:val="000000"/>
                <w:sz w:val="20"/>
                <w:szCs w:val="20"/>
                <w:lang w:val="en-IN" w:eastAsia="en-IN"/>
              </w:rPr>
            </w:pPr>
          </w:p>
        </w:tc>
      </w:tr>
      <w:tr w:rsidR="00FB7702" w:rsidRPr="00231773" w14:paraId="4799EABF" w14:textId="77777777" w:rsidTr="00133C2D">
        <w:trPr>
          <w:trHeight w:val="15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64F621BB" w14:textId="693508D8" w:rsidR="00231773" w:rsidRPr="00231773" w:rsidRDefault="00231773" w:rsidP="00133C2D">
            <w:pPr>
              <w:jc w:val="center"/>
              <w:rPr>
                <w:color w:val="000000"/>
                <w:sz w:val="20"/>
                <w:szCs w:val="20"/>
                <w:lang w:val="en-IN" w:eastAsia="en-IN"/>
              </w:rPr>
            </w:pPr>
            <w:r w:rsidRPr="00231773">
              <w:rPr>
                <w:color w:val="000000"/>
                <w:sz w:val="20"/>
                <w:szCs w:val="20"/>
                <w:lang w:val="en-IN" w:eastAsia="en-IN"/>
              </w:rPr>
              <w:t>Green salad</w:t>
            </w:r>
          </w:p>
        </w:tc>
        <w:tc>
          <w:tcPr>
            <w:tcW w:w="2693" w:type="dxa"/>
            <w:tcBorders>
              <w:top w:val="nil"/>
              <w:left w:val="nil"/>
              <w:bottom w:val="single" w:sz="4" w:space="0" w:color="auto"/>
              <w:right w:val="single" w:sz="4" w:space="0" w:color="auto"/>
            </w:tcBorders>
            <w:shd w:val="clear" w:color="auto" w:fill="auto"/>
            <w:noWrap/>
            <w:vAlign w:val="center"/>
            <w:hideMark/>
          </w:tcPr>
          <w:p w14:paraId="5178E4B7"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0 servings per week</w:t>
            </w:r>
          </w:p>
        </w:tc>
        <w:tc>
          <w:tcPr>
            <w:tcW w:w="2297" w:type="dxa"/>
            <w:tcBorders>
              <w:top w:val="nil"/>
              <w:left w:val="nil"/>
              <w:bottom w:val="single" w:sz="4" w:space="0" w:color="auto"/>
              <w:right w:val="single" w:sz="4" w:space="0" w:color="auto"/>
            </w:tcBorders>
            <w:shd w:val="clear" w:color="auto" w:fill="auto"/>
            <w:noWrap/>
            <w:vAlign w:val="center"/>
            <w:hideMark/>
          </w:tcPr>
          <w:p w14:paraId="25EB1BE5"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564 (41.7)</w:t>
            </w:r>
          </w:p>
        </w:tc>
      </w:tr>
      <w:tr w:rsidR="00FB7702" w:rsidRPr="00231773" w14:paraId="4579E7D3" w14:textId="77777777" w:rsidTr="00133C2D">
        <w:trPr>
          <w:trHeight w:val="1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6CF70F5" w14:textId="32A144E0" w:rsidR="00231773" w:rsidRPr="00231773" w:rsidRDefault="00231773" w:rsidP="00133C2D">
            <w:pPr>
              <w:jc w:val="center"/>
              <w:rPr>
                <w:color w:val="000000"/>
                <w:sz w:val="20"/>
                <w:szCs w:val="20"/>
                <w:lang w:val="en-IN" w:eastAsia="en-IN"/>
              </w:rPr>
            </w:pPr>
          </w:p>
        </w:tc>
        <w:tc>
          <w:tcPr>
            <w:tcW w:w="2693" w:type="dxa"/>
            <w:tcBorders>
              <w:top w:val="nil"/>
              <w:left w:val="nil"/>
              <w:bottom w:val="single" w:sz="4" w:space="0" w:color="auto"/>
              <w:right w:val="single" w:sz="4" w:space="0" w:color="auto"/>
            </w:tcBorders>
            <w:shd w:val="clear" w:color="auto" w:fill="auto"/>
            <w:noWrap/>
            <w:vAlign w:val="center"/>
            <w:hideMark/>
          </w:tcPr>
          <w:p w14:paraId="0F2D6377" w14:textId="6FDC0942" w:rsidR="00231773" w:rsidRPr="00231773" w:rsidRDefault="00231773" w:rsidP="00133C2D">
            <w:pPr>
              <w:jc w:val="center"/>
              <w:rPr>
                <w:color w:val="000000"/>
                <w:sz w:val="20"/>
                <w:szCs w:val="20"/>
                <w:lang w:val="en-IN" w:eastAsia="en-IN"/>
              </w:rPr>
            </w:pPr>
            <w:r w:rsidRPr="00231773">
              <w:rPr>
                <w:color w:val="000000"/>
                <w:sz w:val="20"/>
                <w:szCs w:val="20"/>
                <w:lang w:val="en-IN" w:eastAsia="en-IN"/>
              </w:rPr>
              <w:t>1+ servings per week</w:t>
            </w:r>
          </w:p>
        </w:tc>
        <w:tc>
          <w:tcPr>
            <w:tcW w:w="2297" w:type="dxa"/>
            <w:tcBorders>
              <w:top w:val="nil"/>
              <w:left w:val="nil"/>
              <w:bottom w:val="single" w:sz="4" w:space="0" w:color="auto"/>
              <w:right w:val="single" w:sz="4" w:space="0" w:color="auto"/>
            </w:tcBorders>
            <w:shd w:val="clear" w:color="auto" w:fill="auto"/>
            <w:noWrap/>
            <w:vAlign w:val="center"/>
            <w:hideMark/>
          </w:tcPr>
          <w:p w14:paraId="5B4D7477"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757 (58.3)</w:t>
            </w:r>
          </w:p>
        </w:tc>
      </w:tr>
      <w:tr w:rsidR="00FB7702" w:rsidRPr="00231773" w14:paraId="2404A76C" w14:textId="77777777" w:rsidTr="00133C2D">
        <w:trPr>
          <w:trHeight w:val="15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70BF6763" w14:textId="5326782B" w:rsidR="00231773" w:rsidRPr="00231773" w:rsidRDefault="00231773" w:rsidP="00133C2D">
            <w:pPr>
              <w:jc w:val="center"/>
              <w:rPr>
                <w:color w:val="000000"/>
                <w:sz w:val="20"/>
                <w:szCs w:val="20"/>
                <w:lang w:val="en-IN" w:eastAsia="en-IN"/>
              </w:rPr>
            </w:pPr>
            <w:r w:rsidRPr="00231773">
              <w:rPr>
                <w:color w:val="000000"/>
                <w:sz w:val="20"/>
                <w:szCs w:val="20"/>
                <w:lang w:val="en-IN" w:eastAsia="en-IN"/>
              </w:rPr>
              <w:t>Carrots</w:t>
            </w:r>
          </w:p>
        </w:tc>
        <w:tc>
          <w:tcPr>
            <w:tcW w:w="2693" w:type="dxa"/>
            <w:tcBorders>
              <w:top w:val="nil"/>
              <w:left w:val="nil"/>
              <w:bottom w:val="single" w:sz="4" w:space="0" w:color="auto"/>
              <w:right w:val="single" w:sz="4" w:space="0" w:color="auto"/>
            </w:tcBorders>
            <w:shd w:val="clear" w:color="auto" w:fill="auto"/>
            <w:noWrap/>
            <w:vAlign w:val="center"/>
            <w:hideMark/>
          </w:tcPr>
          <w:p w14:paraId="79EE23B8"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0 servings per week</w:t>
            </w:r>
          </w:p>
        </w:tc>
        <w:tc>
          <w:tcPr>
            <w:tcW w:w="2297" w:type="dxa"/>
            <w:tcBorders>
              <w:top w:val="nil"/>
              <w:left w:val="nil"/>
              <w:bottom w:val="single" w:sz="4" w:space="0" w:color="auto"/>
              <w:right w:val="single" w:sz="4" w:space="0" w:color="auto"/>
            </w:tcBorders>
            <w:shd w:val="clear" w:color="auto" w:fill="auto"/>
            <w:noWrap/>
            <w:vAlign w:val="center"/>
            <w:hideMark/>
          </w:tcPr>
          <w:p w14:paraId="3FDD3345"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709 (52.1)</w:t>
            </w:r>
          </w:p>
        </w:tc>
      </w:tr>
      <w:tr w:rsidR="00FB7702" w:rsidRPr="00231773" w14:paraId="6CF3B5EC" w14:textId="77777777" w:rsidTr="00133C2D">
        <w:trPr>
          <w:trHeight w:val="1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197AD67" w14:textId="05DCE423" w:rsidR="00231773" w:rsidRPr="00231773" w:rsidRDefault="00231773" w:rsidP="00133C2D">
            <w:pPr>
              <w:jc w:val="center"/>
              <w:rPr>
                <w:color w:val="000000"/>
                <w:sz w:val="20"/>
                <w:szCs w:val="20"/>
                <w:lang w:val="en-IN" w:eastAsia="en-IN"/>
              </w:rPr>
            </w:pPr>
          </w:p>
        </w:tc>
        <w:tc>
          <w:tcPr>
            <w:tcW w:w="2693" w:type="dxa"/>
            <w:tcBorders>
              <w:top w:val="nil"/>
              <w:left w:val="nil"/>
              <w:bottom w:val="single" w:sz="4" w:space="0" w:color="auto"/>
              <w:right w:val="single" w:sz="4" w:space="0" w:color="auto"/>
            </w:tcBorders>
            <w:shd w:val="clear" w:color="auto" w:fill="auto"/>
            <w:noWrap/>
            <w:vAlign w:val="center"/>
            <w:hideMark/>
          </w:tcPr>
          <w:p w14:paraId="12E43A16" w14:textId="0628D661" w:rsidR="00231773" w:rsidRPr="00231773" w:rsidRDefault="00231773" w:rsidP="00133C2D">
            <w:pPr>
              <w:jc w:val="center"/>
              <w:rPr>
                <w:color w:val="000000"/>
                <w:sz w:val="20"/>
                <w:szCs w:val="20"/>
                <w:lang w:val="en-IN" w:eastAsia="en-IN"/>
              </w:rPr>
            </w:pPr>
            <w:r w:rsidRPr="00231773">
              <w:rPr>
                <w:color w:val="000000"/>
                <w:sz w:val="20"/>
                <w:szCs w:val="20"/>
                <w:lang w:val="en-IN" w:eastAsia="en-IN"/>
              </w:rPr>
              <w:t>1+ servings per week</w:t>
            </w:r>
          </w:p>
        </w:tc>
        <w:tc>
          <w:tcPr>
            <w:tcW w:w="2297" w:type="dxa"/>
            <w:tcBorders>
              <w:top w:val="nil"/>
              <w:left w:val="nil"/>
              <w:bottom w:val="single" w:sz="4" w:space="0" w:color="auto"/>
              <w:right w:val="single" w:sz="4" w:space="0" w:color="auto"/>
            </w:tcBorders>
            <w:shd w:val="clear" w:color="auto" w:fill="auto"/>
            <w:noWrap/>
            <w:vAlign w:val="center"/>
            <w:hideMark/>
          </w:tcPr>
          <w:p w14:paraId="58952686"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612 (47.9)</w:t>
            </w:r>
          </w:p>
        </w:tc>
      </w:tr>
      <w:tr w:rsidR="00FB7702" w:rsidRPr="00231773" w14:paraId="048D8598" w14:textId="77777777" w:rsidTr="00133C2D">
        <w:trPr>
          <w:trHeight w:val="15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5C97175E" w14:textId="2522AEBB" w:rsidR="00231773" w:rsidRPr="00231773" w:rsidRDefault="00231773" w:rsidP="00133C2D">
            <w:pPr>
              <w:jc w:val="center"/>
              <w:rPr>
                <w:color w:val="000000"/>
                <w:sz w:val="20"/>
                <w:szCs w:val="20"/>
                <w:lang w:val="en-IN" w:eastAsia="en-IN"/>
              </w:rPr>
            </w:pPr>
            <w:r w:rsidRPr="00231773">
              <w:rPr>
                <w:color w:val="000000"/>
                <w:sz w:val="20"/>
                <w:szCs w:val="20"/>
                <w:lang w:val="en-IN" w:eastAsia="en-IN"/>
              </w:rPr>
              <w:t>Potatoes</w:t>
            </w:r>
          </w:p>
        </w:tc>
        <w:tc>
          <w:tcPr>
            <w:tcW w:w="2693" w:type="dxa"/>
            <w:tcBorders>
              <w:top w:val="nil"/>
              <w:left w:val="nil"/>
              <w:bottom w:val="single" w:sz="4" w:space="0" w:color="auto"/>
              <w:right w:val="single" w:sz="4" w:space="0" w:color="auto"/>
            </w:tcBorders>
            <w:shd w:val="clear" w:color="auto" w:fill="auto"/>
            <w:noWrap/>
            <w:vAlign w:val="center"/>
            <w:hideMark/>
          </w:tcPr>
          <w:p w14:paraId="2B685C13"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0 servings per week</w:t>
            </w:r>
          </w:p>
        </w:tc>
        <w:tc>
          <w:tcPr>
            <w:tcW w:w="2297" w:type="dxa"/>
            <w:tcBorders>
              <w:top w:val="nil"/>
              <w:left w:val="nil"/>
              <w:bottom w:val="single" w:sz="4" w:space="0" w:color="auto"/>
              <w:right w:val="single" w:sz="4" w:space="0" w:color="auto"/>
            </w:tcBorders>
            <w:shd w:val="clear" w:color="auto" w:fill="auto"/>
            <w:noWrap/>
            <w:vAlign w:val="center"/>
            <w:hideMark/>
          </w:tcPr>
          <w:p w14:paraId="5DA10018"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535 (38.7)</w:t>
            </w:r>
          </w:p>
        </w:tc>
      </w:tr>
      <w:tr w:rsidR="00FB7702" w:rsidRPr="00231773" w14:paraId="55DC0E2B" w14:textId="77777777" w:rsidTr="00133C2D">
        <w:trPr>
          <w:trHeight w:val="1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44AC8C6" w14:textId="3E960E5B" w:rsidR="00231773" w:rsidRPr="00231773" w:rsidRDefault="00231773" w:rsidP="00133C2D">
            <w:pPr>
              <w:jc w:val="center"/>
              <w:rPr>
                <w:color w:val="000000"/>
                <w:sz w:val="20"/>
                <w:szCs w:val="20"/>
                <w:lang w:val="en-IN" w:eastAsia="en-IN"/>
              </w:rPr>
            </w:pPr>
          </w:p>
        </w:tc>
        <w:tc>
          <w:tcPr>
            <w:tcW w:w="2693" w:type="dxa"/>
            <w:tcBorders>
              <w:top w:val="nil"/>
              <w:left w:val="nil"/>
              <w:bottom w:val="single" w:sz="4" w:space="0" w:color="auto"/>
              <w:right w:val="single" w:sz="4" w:space="0" w:color="auto"/>
            </w:tcBorders>
            <w:shd w:val="clear" w:color="auto" w:fill="auto"/>
            <w:noWrap/>
            <w:vAlign w:val="center"/>
            <w:hideMark/>
          </w:tcPr>
          <w:p w14:paraId="04052262" w14:textId="1DB18B68" w:rsidR="00231773" w:rsidRPr="00231773" w:rsidRDefault="00231773" w:rsidP="00133C2D">
            <w:pPr>
              <w:jc w:val="center"/>
              <w:rPr>
                <w:color w:val="000000"/>
                <w:sz w:val="20"/>
                <w:szCs w:val="20"/>
                <w:lang w:val="en-IN" w:eastAsia="en-IN"/>
              </w:rPr>
            </w:pPr>
            <w:r w:rsidRPr="00231773">
              <w:rPr>
                <w:color w:val="000000"/>
                <w:sz w:val="20"/>
                <w:szCs w:val="20"/>
                <w:lang w:val="en-IN" w:eastAsia="en-IN"/>
              </w:rPr>
              <w:t>1+ servings per week</w:t>
            </w:r>
          </w:p>
        </w:tc>
        <w:tc>
          <w:tcPr>
            <w:tcW w:w="2297" w:type="dxa"/>
            <w:tcBorders>
              <w:top w:val="nil"/>
              <w:left w:val="nil"/>
              <w:bottom w:val="single" w:sz="4" w:space="0" w:color="auto"/>
              <w:right w:val="single" w:sz="4" w:space="0" w:color="auto"/>
            </w:tcBorders>
            <w:shd w:val="clear" w:color="auto" w:fill="auto"/>
            <w:noWrap/>
            <w:vAlign w:val="center"/>
            <w:hideMark/>
          </w:tcPr>
          <w:p w14:paraId="5404C3E5"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786 (61.3)</w:t>
            </w:r>
          </w:p>
        </w:tc>
      </w:tr>
      <w:tr w:rsidR="00FB7702" w:rsidRPr="00231773" w14:paraId="748E58E0" w14:textId="77777777" w:rsidTr="00133C2D">
        <w:trPr>
          <w:trHeight w:val="15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761869A0" w14:textId="43CD5465" w:rsidR="00231773" w:rsidRPr="00231773" w:rsidRDefault="00231773" w:rsidP="00133C2D">
            <w:pPr>
              <w:jc w:val="center"/>
              <w:rPr>
                <w:color w:val="000000"/>
                <w:sz w:val="20"/>
                <w:szCs w:val="20"/>
                <w:lang w:val="en-IN" w:eastAsia="en-IN"/>
              </w:rPr>
            </w:pPr>
            <w:r w:rsidRPr="00231773">
              <w:rPr>
                <w:color w:val="000000"/>
                <w:sz w:val="20"/>
                <w:szCs w:val="20"/>
                <w:lang w:val="en-IN" w:eastAsia="en-IN"/>
              </w:rPr>
              <w:t>Other vegetables</w:t>
            </w:r>
          </w:p>
        </w:tc>
        <w:tc>
          <w:tcPr>
            <w:tcW w:w="2693" w:type="dxa"/>
            <w:tcBorders>
              <w:top w:val="nil"/>
              <w:left w:val="nil"/>
              <w:bottom w:val="single" w:sz="4" w:space="0" w:color="auto"/>
              <w:right w:val="single" w:sz="4" w:space="0" w:color="auto"/>
            </w:tcBorders>
            <w:shd w:val="clear" w:color="auto" w:fill="auto"/>
            <w:noWrap/>
            <w:vAlign w:val="center"/>
            <w:hideMark/>
          </w:tcPr>
          <w:p w14:paraId="21990F72" w14:textId="372B75D1" w:rsidR="00231773" w:rsidRPr="00231773" w:rsidRDefault="00231773" w:rsidP="00133C2D">
            <w:pPr>
              <w:jc w:val="center"/>
              <w:rPr>
                <w:color w:val="000000"/>
                <w:sz w:val="20"/>
                <w:szCs w:val="20"/>
                <w:lang w:val="en-IN" w:eastAsia="en-IN"/>
              </w:rPr>
            </w:pPr>
            <w:r w:rsidRPr="00231773">
              <w:rPr>
                <w:color w:val="000000"/>
                <w:sz w:val="20"/>
                <w:szCs w:val="20"/>
                <w:lang w:val="en-IN" w:eastAsia="en-IN"/>
              </w:rPr>
              <w:t>&lt; 1 serving per day</w:t>
            </w:r>
          </w:p>
        </w:tc>
        <w:tc>
          <w:tcPr>
            <w:tcW w:w="2297" w:type="dxa"/>
            <w:tcBorders>
              <w:top w:val="nil"/>
              <w:left w:val="nil"/>
              <w:bottom w:val="single" w:sz="4" w:space="0" w:color="auto"/>
              <w:right w:val="single" w:sz="4" w:space="0" w:color="auto"/>
            </w:tcBorders>
            <w:shd w:val="clear" w:color="auto" w:fill="auto"/>
            <w:noWrap/>
            <w:vAlign w:val="center"/>
            <w:hideMark/>
          </w:tcPr>
          <w:p w14:paraId="07F246AF"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1015 (75.5)</w:t>
            </w:r>
          </w:p>
        </w:tc>
      </w:tr>
      <w:tr w:rsidR="00FB7702" w:rsidRPr="00231773" w14:paraId="5D5CE380" w14:textId="77777777" w:rsidTr="00133C2D">
        <w:trPr>
          <w:trHeight w:val="1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3F47726" w14:textId="1953A593" w:rsidR="00231773" w:rsidRPr="00231773" w:rsidRDefault="00231773" w:rsidP="00133C2D">
            <w:pPr>
              <w:jc w:val="center"/>
              <w:rPr>
                <w:color w:val="000000"/>
                <w:sz w:val="20"/>
                <w:szCs w:val="20"/>
                <w:lang w:val="en-IN" w:eastAsia="en-IN"/>
              </w:rPr>
            </w:pPr>
          </w:p>
        </w:tc>
        <w:tc>
          <w:tcPr>
            <w:tcW w:w="2693" w:type="dxa"/>
            <w:tcBorders>
              <w:top w:val="nil"/>
              <w:left w:val="nil"/>
              <w:bottom w:val="single" w:sz="4" w:space="0" w:color="auto"/>
              <w:right w:val="single" w:sz="4" w:space="0" w:color="auto"/>
            </w:tcBorders>
            <w:shd w:val="clear" w:color="auto" w:fill="auto"/>
            <w:noWrap/>
            <w:vAlign w:val="center"/>
            <w:hideMark/>
          </w:tcPr>
          <w:p w14:paraId="248BA454" w14:textId="3903B94A" w:rsidR="00231773" w:rsidRPr="00231773" w:rsidRDefault="00231773" w:rsidP="00133C2D">
            <w:pPr>
              <w:jc w:val="center"/>
              <w:rPr>
                <w:color w:val="000000"/>
                <w:sz w:val="20"/>
                <w:szCs w:val="20"/>
                <w:lang w:val="en-IN" w:eastAsia="en-IN"/>
              </w:rPr>
            </w:pPr>
            <w:r w:rsidRPr="00231773">
              <w:rPr>
                <w:color w:val="000000"/>
                <w:sz w:val="20"/>
                <w:szCs w:val="20"/>
                <w:lang w:val="en-IN" w:eastAsia="en-IN"/>
              </w:rPr>
              <w:t>1+ servings per day</w:t>
            </w:r>
          </w:p>
        </w:tc>
        <w:tc>
          <w:tcPr>
            <w:tcW w:w="2297" w:type="dxa"/>
            <w:tcBorders>
              <w:top w:val="nil"/>
              <w:left w:val="nil"/>
              <w:bottom w:val="single" w:sz="4" w:space="0" w:color="auto"/>
              <w:right w:val="single" w:sz="4" w:space="0" w:color="auto"/>
            </w:tcBorders>
            <w:shd w:val="clear" w:color="auto" w:fill="auto"/>
            <w:noWrap/>
            <w:vAlign w:val="center"/>
            <w:hideMark/>
          </w:tcPr>
          <w:p w14:paraId="1C2BF4D9"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306 (24.5)</w:t>
            </w:r>
          </w:p>
        </w:tc>
      </w:tr>
      <w:tr w:rsidR="00FB7702" w:rsidRPr="00231773" w14:paraId="4B78B79E" w14:textId="77777777" w:rsidTr="00133C2D">
        <w:trPr>
          <w:trHeight w:val="15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4F9087F5" w14:textId="3B9AC6D8" w:rsidR="00231773" w:rsidRPr="00231773" w:rsidRDefault="00231773" w:rsidP="00D75FEC">
            <w:pPr>
              <w:jc w:val="center"/>
              <w:rPr>
                <w:color w:val="000000"/>
                <w:sz w:val="20"/>
                <w:szCs w:val="20"/>
                <w:lang w:val="en-IN" w:eastAsia="en-IN"/>
              </w:rPr>
            </w:pPr>
            <w:r w:rsidRPr="00231773">
              <w:rPr>
                <w:color w:val="000000"/>
                <w:sz w:val="20"/>
                <w:szCs w:val="20"/>
                <w:lang w:val="en-IN" w:eastAsia="en-IN"/>
              </w:rPr>
              <w:t>Water</w:t>
            </w:r>
          </w:p>
        </w:tc>
        <w:tc>
          <w:tcPr>
            <w:tcW w:w="2693" w:type="dxa"/>
            <w:tcBorders>
              <w:top w:val="nil"/>
              <w:left w:val="nil"/>
              <w:bottom w:val="single" w:sz="4" w:space="0" w:color="auto"/>
              <w:right w:val="single" w:sz="4" w:space="0" w:color="auto"/>
            </w:tcBorders>
            <w:shd w:val="clear" w:color="auto" w:fill="auto"/>
            <w:noWrap/>
            <w:vAlign w:val="center"/>
            <w:hideMark/>
          </w:tcPr>
          <w:p w14:paraId="76BC8F67" w14:textId="4D91BF70" w:rsidR="00231773" w:rsidRPr="00231773" w:rsidRDefault="00231773" w:rsidP="00133C2D">
            <w:pPr>
              <w:jc w:val="center"/>
              <w:rPr>
                <w:color w:val="000000"/>
                <w:sz w:val="20"/>
                <w:szCs w:val="20"/>
                <w:lang w:val="en-IN" w:eastAsia="en-IN"/>
              </w:rPr>
            </w:pPr>
            <w:r w:rsidRPr="00231773">
              <w:rPr>
                <w:color w:val="000000"/>
                <w:sz w:val="20"/>
                <w:szCs w:val="20"/>
                <w:lang w:val="en-IN" w:eastAsia="en-IN"/>
              </w:rPr>
              <w:t>0-3 glasses per day</w:t>
            </w:r>
          </w:p>
        </w:tc>
        <w:tc>
          <w:tcPr>
            <w:tcW w:w="2297" w:type="dxa"/>
            <w:tcBorders>
              <w:top w:val="nil"/>
              <w:left w:val="nil"/>
              <w:bottom w:val="single" w:sz="4" w:space="0" w:color="auto"/>
              <w:right w:val="single" w:sz="4" w:space="0" w:color="auto"/>
            </w:tcBorders>
            <w:shd w:val="clear" w:color="auto" w:fill="auto"/>
            <w:noWrap/>
            <w:vAlign w:val="center"/>
            <w:hideMark/>
          </w:tcPr>
          <w:p w14:paraId="3AD6549C"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874 (66.4)</w:t>
            </w:r>
          </w:p>
        </w:tc>
      </w:tr>
      <w:tr w:rsidR="00FB7702" w:rsidRPr="00231773" w14:paraId="4AA40692" w14:textId="77777777" w:rsidTr="00133C2D">
        <w:trPr>
          <w:trHeight w:val="1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1290528" w14:textId="6B6A188E" w:rsidR="00231773" w:rsidRPr="00231773" w:rsidRDefault="00231773" w:rsidP="00133C2D">
            <w:pPr>
              <w:jc w:val="center"/>
              <w:rPr>
                <w:color w:val="000000"/>
                <w:sz w:val="20"/>
                <w:szCs w:val="20"/>
                <w:lang w:val="en-IN" w:eastAsia="en-IN"/>
              </w:rPr>
            </w:pPr>
          </w:p>
        </w:tc>
        <w:tc>
          <w:tcPr>
            <w:tcW w:w="2693" w:type="dxa"/>
            <w:tcBorders>
              <w:top w:val="nil"/>
              <w:left w:val="nil"/>
              <w:bottom w:val="single" w:sz="4" w:space="0" w:color="auto"/>
              <w:right w:val="single" w:sz="4" w:space="0" w:color="auto"/>
            </w:tcBorders>
            <w:shd w:val="clear" w:color="auto" w:fill="auto"/>
            <w:noWrap/>
            <w:vAlign w:val="center"/>
            <w:hideMark/>
          </w:tcPr>
          <w:p w14:paraId="4DB7CACA" w14:textId="735958C0" w:rsidR="00231773" w:rsidRPr="00231773" w:rsidRDefault="00231773" w:rsidP="00133C2D">
            <w:pPr>
              <w:jc w:val="center"/>
              <w:rPr>
                <w:color w:val="000000"/>
                <w:sz w:val="20"/>
                <w:szCs w:val="20"/>
                <w:lang w:val="en-IN" w:eastAsia="en-IN"/>
              </w:rPr>
            </w:pPr>
            <w:r w:rsidRPr="00231773">
              <w:rPr>
                <w:color w:val="000000"/>
                <w:sz w:val="20"/>
                <w:szCs w:val="20"/>
                <w:lang w:val="en-IN" w:eastAsia="en-IN"/>
              </w:rPr>
              <w:t>4+</w:t>
            </w:r>
            <w:r w:rsidR="00ED7102">
              <w:rPr>
                <w:color w:val="000000"/>
                <w:sz w:val="20"/>
                <w:szCs w:val="20"/>
                <w:lang w:val="en-IN" w:eastAsia="en-IN"/>
              </w:rPr>
              <w:t xml:space="preserve"> </w:t>
            </w:r>
            <w:r w:rsidRPr="00231773">
              <w:rPr>
                <w:color w:val="000000"/>
                <w:sz w:val="20"/>
                <w:szCs w:val="20"/>
                <w:lang w:val="en-IN" w:eastAsia="en-IN"/>
              </w:rPr>
              <w:t>glasses per day</w:t>
            </w:r>
          </w:p>
        </w:tc>
        <w:tc>
          <w:tcPr>
            <w:tcW w:w="2297" w:type="dxa"/>
            <w:tcBorders>
              <w:top w:val="nil"/>
              <w:left w:val="nil"/>
              <w:bottom w:val="single" w:sz="4" w:space="0" w:color="auto"/>
              <w:right w:val="single" w:sz="4" w:space="0" w:color="auto"/>
            </w:tcBorders>
            <w:shd w:val="clear" w:color="auto" w:fill="auto"/>
            <w:noWrap/>
            <w:vAlign w:val="center"/>
            <w:hideMark/>
          </w:tcPr>
          <w:p w14:paraId="1EEB7995" w14:textId="603CFCDD" w:rsidR="00231773" w:rsidRPr="00231773" w:rsidRDefault="00231773" w:rsidP="00133C2D">
            <w:pPr>
              <w:jc w:val="center"/>
              <w:rPr>
                <w:color w:val="000000"/>
                <w:sz w:val="20"/>
                <w:szCs w:val="20"/>
                <w:lang w:val="en-IN" w:eastAsia="en-IN"/>
              </w:rPr>
            </w:pPr>
            <w:r w:rsidRPr="00231773">
              <w:rPr>
                <w:color w:val="000000"/>
                <w:sz w:val="20"/>
                <w:szCs w:val="20"/>
                <w:lang w:val="en-IN" w:eastAsia="en-IN"/>
              </w:rPr>
              <w:t>447 (33.6)</w:t>
            </w:r>
          </w:p>
        </w:tc>
      </w:tr>
      <w:tr w:rsidR="00FB7702" w:rsidRPr="00231773" w14:paraId="6547CA51" w14:textId="77777777" w:rsidTr="00133C2D">
        <w:trPr>
          <w:trHeight w:val="15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119CE6C9" w14:textId="6B8D62BD" w:rsidR="00231773" w:rsidRPr="00231773" w:rsidRDefault="00231773" w:rsidP="00133C2D">
            <w:pPr>
              <w:jc w:val="center"/>
              <w:rPr>
                <w:color w:val="000000"/>
                <w:sz w:val="20"/>
                <w:szCs w:val="20"/>
                <w:lang w:val="en-IN" w:eastAsia="en-IN"/>
              </w:rPr>
            </w:pPr>
            <w:r w:rsidRPr="00231773">
              <w:rPr>
                <w:color w:val="000000"/>
                <w:sz w:val="20"/>
                <w:szCs w:val="20"/>
                <w:lang w:val="en-IN" w:eastAsia="en-IN"/>
              </w:rPr>
              <w:t>Sugar-sweetened beverages</w:t>
            </w:r>
          </w:p>
        </w:tc>
        <w:tc>
          <w:tcPr>
            <w:tcW w:w="2693" w:type="dxa"/>
            <w:tcBorders>
              <w:top w:val="nil"/>
              <w:left w:val="nil"/>
              <w:bottom w:val="single" w:sz="4" w:space="0" w:color="auto"/>
              <w:right w:val="single" w:sz="4" w:space="0" w:color="auto"/>
            </w:tcBorders>
            <w:shd w:val="clear" w:color="auto" w:fill="auto"/>
            <w:noWrap/>
            <w:vAlign w:val="center"/>
            <w:hideMark/>
          </w:tcPr>
          <w:p w14:paraId="4B4E5508"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0 glasses per week</w:t>
            </w:r>
          </w:p>
        </w:tc>
        <w:tc>
          <w:tcPr>
            <w:tcW w:w="2297" w:type="dxa"/>
            <w:tcBorders>
              <w:top w:val="nil"/>
              <w:left w:val="nil"/>
              <w:bottom w:val="single" w:sz="4" w:space="0" w:color="auto"/>
              <w:right w:val="single" w:sz="4" w:space="0" w:color="auto"/>
            </w:tcBorders>
            <w:shd w:val="clear" w:color="auto" w:fill="auto"/>
            <w:noWrap/>
            <w:vAlign w:val="center"/>
            <w:hideMark/>
          </w:tcPr>
          <w:p w14:paraId="1720ED99"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267 (20.3)</w:t>
            </w:r>
          </w:p>
        </w:tc>
      </w:tr>
      <w:tr w:rsidR="00FB7702" w:rsidRPr="00231773" w14:paraId="7B75CD03" w14:textId="77777777" w:rsidTr="00133C2D">
        <w:trPr>
          <w:trHeight w:val="1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E296710" w14:textId="2A11D2A4" w:rsidR="00231773" w:rsidRPr="00231773" w:rsidRDefault="00231773" w:rsidP="00133C2D">
            <w:pPr>
              <w:jc w:val="center"/>
              <w:rPr>
                <w:color w:val="000000"/>
                <w:sz w:val="20"/>
                <w:szCs w:val="20"/>
                <w:lang w:val="en-IN" w:eastAsia="en-IN"/>
              </w:rPr>
            </w:pPr>
          </w:p>
        </w:tc>
        <w:tc>
          <w:tcPr>
            <w:tcW w:w="2693" w:type="dxa"/>
            <w:tcBorders>
              <w:top w:val="nil"/>
              <w:left w:val="nil"/>
              <w:bottom w:val="single" w:sz="4" w:space="0" w:color="auto"/>
              <w:right w:val="single" w:sz="4" w:space="0" w:color="auto"/>
            </w:tcBorders>
            <w:shd w:val="clear" w:color="auto" w:fill="auto"/>
            <w:noWrap/>
            <w:vAlign w:val="center"/>
            <w:hideMark/>
          </w:tcPr>
          <w:p w14:paraId="656377EC" w14:textId="08CA994D" w:rsidR="00231773" w:rsidRPr="00231773" w:rsidRDefault="00231773" w:rsidP="00133C2D">
            <w:pPr>
              <w:jc w:val="center"/>
              <w:rPr>
                <w:color w:val="000000"/>
                <w:sz w:val="20"/>
                <w:szCs w:val="20"/>
                <w:lang w:val="en-IN" w:eastAsia="en-IN"/>
              </w:rPr>
            </w:pPr>
            <w:r w:rsidRPr="00231773">
              <w:rPr>
                <w:color w:val="000000"/>
                <w:sz w:val="20"/>
                <w:szCs w:val="20"/>
                <w:lang w:val="en-IN" w:eastAsia="en-IN"/>
              </w:rPr>
              <w:t>1+ glasses per week</w:t>
            </w:r>
          </w:p>
        </w:tc>
        <w:tc>
          <w:tcPr>
            <w:tcW w:w="2297" w:type="dxa"/>
            <w:tcBorders>
              <w:top w:val="nil"/>
              <w:left w:val="nil"/>
              <w:bottom w:val="single" w:sz="4" w:space="0" w:color="auto"/>
              <w:right w:val="single" w:sz="4" w:space="0" w:color="auto"/>
            </w:tcBorders>
            <w:shd w:val="clear" w:color="auto" w:fill="auto"/>
            <w:noWrap/>
            <w:vAlign w:val="center"/>
            <w:hideMark/>
          </w:tcPr>
          <w:p w14:paraId="33FC91E5"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1054 (79.7)</w:t>
            </w:r>
          </w:p>
        </w:tc>
      </w:tr>
      <w:tr w:rsidR="00FB7702" w:rsidRPr="00231773" w14:paraId="3A6283C0" w14:textId="77777777" w:rsidTr="00133C2D">
        <w:trPr>
          <w:trHeight w:val="15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7146EF96" w14:textId="2BAB46D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Fruit juice</w:t>
            </w:r>
          </w:p>
        </w:tc>
        <w:tc>
          <w:tcPr>
            <w:tcW w:w="2693" w:type="dxa"/>
            <w:tcBorders>
              <w:top w:val="nil"/>
              <w:left w:val="nil"/>
              <w:bottom w:val="single" w:sz="4" w:space="0" w:color="auto"/>
              <w:right w:val="single" w:sz="4" w:space="0" w:color="auto"/>
            </w:tcBorders>
            <w:shd w:val="clear" w:color="auto" w:fill="auto"/>
            <w:noWrap/>
            <w:vAlign w:val="center"/>
            <w:hideMark/>
          </w:tcPr>
          <w:p w14:paraId="4962454D" w14:textId="64C9772D" w:rsidR="00231773" w:rsidRPr="00231773" w:rsidRDefault="00231773" w:rsidP="00133C2D">
            <w:pPr>
              <w:jc w:val="center"/>
              <w:rPr>
                <w:color w:val="000000"/>
                <w:sz w:val="20"/>
                <w:szCs w:val="20"/>
                <w:lang w:val="en-IN" w:eastAsia="en-IN"/>
              </w:rPr>
            </w:pPr>
            <w:r w:rsidRPr="00231773">
              <w:rPr>
                <w:color w:val="000000"/>
                <w:sz w:val="20"/>
                <w:szCs w:val="20"/>
                <w:lang w:val="en-IN" w:eastAsia="en-IN"/>
              </w:rPr>
              <w:t>0-1 glasses per day</w:t>
            </w:r>
          </w:p>
        </w:tc>
        <w:tc>
          <w:tcPr>
            <w:tcW w:w="2297" w:type="dxa"/>
            <w:tcBorders>
              <w:top w:val="nil"/>
              <w:left w:val="nil"/>
              <w:bottom w:val="single" w:sz="4" w:space="0" w:color="auto"/>
              <w:right w:val="single" w:sz="4" w:space="0" w:color="auto"/>
            </w:tcBorders>
            <w:shd w:val="clear" w:color="auto" w:fill="auto"/>
            <w:noWrap/>
            <w:vAlign w:val="center"/>
            <w:hideMark/>
          </w:tcPr>
          <w:p w14:paraId="5A0985E5"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1177 (89.5)</w:t>
            </w:r>
          </w:p>
        </w:tc>
      </w:tr>
      <w:tr w:rsidR="00FB7702" w:rsidRPr="00231773" w14:paraId="5A59704F" w14:textId="77777777" w:rsidTr="00133C2D">
        <w:trPr>
          <w:trHeight w:val="1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0652341" w14:textId="1FEDE7B8" w:rsidR="00231773" w:rsidRPr="00231773" w:rsidRDefault="00231773" w:rsidP="00133C2D">
            <w:pPr>
              <w:jc w:val="center"/>
              <w:rPr>
                <w:color w:val="000000"/>
                <w:sz w:val="20"/>
                <w:szCs w:val="20"/>
                <w:lang w:val="en-IN" w:eastAsia="en-IN"/>
              </w:rPr>
            </w:pPr>
          </w:p>
        </w:tc>
        <w:tc>
          <w:tcPr>
            <w:tcW w:w="2693" w:type="dxa"/>
            <w:tcBorders>
              <w:top w:val="nil"/>
              <w:left w:val="nil"/>
              <w:bottom w:val="single" w:sz="4" w:space="0" w:color="auto"/>
              <w:right w:val="single" w:sz="4" w:space="0" w:color="auto"/>
            </w:tcBorders>
            <w:shd w:val="clear" w:color="auto" w:fill="auto"/>
            <w:noWrap/>
            <w:vAlign w:val="center"/>
            <w:hideMark/>
          </w:tcPr>
          <w:p w14:paraId="730671E4" w14:textId="04DF46AE" w:rsidR="00231773" w:rsidRPr="00231773" w:rsidRDefault="00231773" w:rsidP="00133C2D">
            <w:pPr>
              <w:jc w:val="center"/>
              <w:rPr>
                <w:color w:val="000000"/>
                <w:sz w:val="20"/>
                <w:szCs w:val="20"/>
                <w:lang w:val="en-IN" w:eastAsia="en-IN"/>
              </w:rPr>
            </w:pPr>
            <w:r w:rsidRPr="00231773">
              <w:rPr>
                <w:color w:val="000000"/>
                <w:sz w:val="20"/>
                <w:szCs w:val="20"/>
                <w:lang w:val="en-IN" w:eastAsia="en-IN"/>
              </w:rPr>
              <w:t>2+ glasses per day</w:t>
            </w:r>
          </w:p>
        </w:tc>
        <w:tc>
          <w:tcPr>
            <w:tcW w:w="2297" w:type="dxa"/>
            <w:tcBorders>
              <w:top w:val="nil"/>
              <w:left w:val="nil"/>
              <w:bottom w:val="single" w:sz="4" w:space="0" w:color="auto"/>
              <w:right w:val="single" w:sz="4" w:space="0" w:color="auto"/>
            </w:tcBorders>
            <w:shd w:val="clear" w:color="auto" w:fill="auto"/>
            <w:noWrap/>
            <w:vAlign w:val="center"/>
            <w:hideMark/>
          </w:tcPr>
          <w:p w14:paraId="594C2CA4"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144 (10.5)</w:t>
            </w:r>
          </w:p>
        </w:tc>
      </w:tr>
      <w:tr w:rsidR="00FB7702" w:rsidRPr="00231773" w14:paraId="296AD201" w14:textId="77777777" w:rsidTr="00133C2D">
        <w:trPr>
          <w:trHeight w:val="15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343673A5"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Regular physical activity (60+ minutes per day)</w:t>
            </w:r>
          </w:p>
        </w:tc>
        <w:tc>
          <w:tcPr>
            <w:tcW w:w="2693" w:type="dxa"/>
            <w:tcBorders>
              <w:top w:val="nil"/>
              <w:left w:val="nil"/>
              <w:bottom w:val="single" w:sz="4" w:space="0" w:color="auto"/>
              <w:right w:val="single" w:sz="4" w:space="0" w:color="auto"/>
            </w:tcBorders>
            <w:shd w:val="clear" w:color="auto" w:fill="auto"/>
            <w:noWrap/>
            <w:vAlign w:val="center"/>
            <w:hideMark/>
          </w:tcPr>
          <w:p w14:paraId="27FF5ED4" w14:textId="04A7239B" w:rsidR="00231773" w:rsidRPr="00231773" w:rsidRDefault="00231773" w:rsidP="00133C2D">
            <w:pPr>
              <w:jc w:val="center"/>
              <w:rPr>
                <w:color w:val="000000"/>
                <w:sz w:val="20"/>
                <w:szCs w:val="20"/>
                <w:lang w:val="en-IN" w:eastAsia="en-IN"/>
              </w:rPr>
            </w:pPr>
            <w:r w:rsidRPr="00231773">
              <w:rPr>
                <w:color w:val="000000"/>
                <w:sz w:val="20"/>
                <w:szCs w:val="20"/>
                <w:lang w:val="en-IN" w:eastAsia="en-IN"/>
              </w:rPr>
              <w:t>0-4 days per week</w:t>
            </w:r>
          </w:p>
        </w:tc>
        <w:tc>
          <w:tcPr>
            <w:tcW w:w="2297" w:type="dxa"/>
            <w:tcBorders>
              <w:top w:val="nil"/>
              <w:left w:val="nil"/>
              <w:bottom w:val="single" w:sz="4" w:space="0" w:color="auto"/>
              <w:right w:val="single" w:sz="4" w:space="0" w:color="auto"/>
            </w:tcBorders>
            <w:shd w:val="clear" w:color="auto" w:fill="auto"/>
            <w:noWrap/>
            <w:vAlign w:val="center"/>
            <w:hideMark/>
          </w:tcPr>
          <w:p w14:paraId="0AE5B559"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765 (56.9)</w:t>
            </w:r>
          </w:p>
        </w:tc>
      </w:tr>
      <w:tr w:rsidR="00FB7702" w:rsidRPr="00231773" w14:paraId="0DCE0520" w14:textId="77777777" w:rsidTr="00133C2D">
        <w:trPr>
          <w:trHeight w:val="1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2072C76" w14:textId="1B0DB319" w:rsidR="00231773" w:rsidRPr="00231773" w:rsidRDefault="00231773" w:rsidP="00133C2D">
            <w:pPr>
              <w:jc w:val="center"/>
              <w:rPr>
                <w:color w:val="000000"/>
                <w:sz w:val="20"/>
                <w:szCs w:val="20"/>
                <w:lang w:val="en-IN" w:eastAsia="en-IN"/>
              </w:rPr>
            </w:pPr>
          </w:p>
        </w:tc>
        <w:tc>
          <w:tcPr>
            <w:tcW w:w="2693" w:type="dxa"/>
            <w:tcBorders>
              <w:top w:val="nil"/>
              <w:left w:val="nil"/>
              <w:bottom w:val="single" w:sz="4" w:space="0" w:color="auto"/>
              <w:right w:val="single" w:sz="4" w:space="0" w:color="auto"/>
            </w:tcBorders>
            <w:shd w:val="clear" w:color="auto" w:fill="auto"/>
            <w:noWrap/>
            <w:vAlign w:val="center"/>
            <w:hideMark/>
          </w:tcPr>
          <w:p w14:paraId="684151E7" w14:textId="779C8BFD" w:rsidR="00231773" w:rsidRPr="00231773" w:rsidRDefault="00231773" w:rsidP="00133C2D">
            <w:pPr>
              <w:jc w:val="center"/>
              <w:rPr>
                <w:color w:val="000000"/>
                <w:sz w:val="20"/>
                <w:szCs w:val="20"/>
                <w:lang w:val="en-IN" w:eastAsia="en-IN"/>
              </w:rPr>
            </w:pPr>
            <w:r w:rsidRPr="00231773">
              <w:rPr>
                <w:color w:val="000000"/>
                <w:sz w:val="20"/>
                <w:szCs w:val="20"/>
                <w:lang w:val="en-IN" w:eastAsia="en-IN"/>
              </w:rPr>
              <w:t>5+ days per week</w:t>
            </w:r>
          </w:p>
        </w:tc>
        <w:tc>
          <w:tcPr>
            <w:tcW w:w="2297" w:type="dxa"/>
            <w:tcBorders>
              <w:top w:val="nil"/>
              <w:left w:val="nil"/>
              <w:bottom w:val="single" w:sz="4" w:space="0" w:color="auto"/>
              <w:right w:val="single" w:sz="4" w:space="0" w:color="auto"/>
            </w:tcBorders>
            <w:shd w:val="clear" w:color="auto" w:fill="auto"/>
            <w:noWrap/>
            <w:vAlign w:val="center"/>
            <w:hideMark/>
          </w:tcPr>
          <w:p w14:paraId="2CEFFD1D"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556 (43.1)</w:t>
            </w:r>
          </w:p>
        </w:tc>
      </w:tr>
      <w:tr w:rsidR="00FB7702" w:rsidRPr="00231773" w14:paraId="3E026B7B" w14:textId="77777777" w:rsidTr="00133C2D">
        <w:trPr>
          <w:trHeight w:val="15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33A749F5"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Body Mass Index (BMI)</w:t>
            </w:r>
          </w:p>
        </w:tc>
        <w:tc>
          <w:tcPr>
            <w:tcW w:w="2693" w:type="dxa"/>
            <w:tcBorders>
              <w:top w:val="nil"/>
              <w:left w:val="nil"/>
              <w:bottom w:val="single" w:sz="4" w:space="0" w:color="auto"/>
              <w:right w:val="single" w:sz="4" w:space="0" w:color="auto"/>
            </w:tcBorders>
            <w:shd w:val="clear" w:color="auto" w:fill="auto"/>
            <w:noWrap/>
            <w:vAlign w:val="center"/>
            <w:hideMark/>
          </w:tcPr>
          <w:p w14:paraId="33CD11B9"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Not overweight or obese</w:t>
            </w:r>
          </w:p>
        </w:tc>
        <w:tc>
          <w:tcPr>
            <w:tcW w:w="2297" w:type="dxa"/>
            <w:tcBorders>
              <w:top w:val="nil"/>
              <w:left w:val="nil"/>
              <w:bottom w:val="single" w:sz="4" w:space="0" w:color="auto"/>
              <w:right w:val="single" w:sz="4" w:space="0" w:color="auto"/>
            </w:tcBorders>
            <w:shd w:val="clear" w:color="auto" w:fill="auto"/>
            <w:noWrap/>
            <w:vAlign w:val="center"/>
            <w:hideMark/>
          </w:tcPr>
          <w:p w14:paraId="5D2DB841"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933 (71.4)</w:t>
            </w:r>
          </w:p>
        </w:tc>
      </w:tr>
      <w:tr w:rsidR="00FB7702" w:rsidRPr="00231773" w14:paraId="645C61D8" w14:textId="77777777" w:rsidTr="00133C2D">
        <w:trPr>
          <w:trHeight w:val="1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DE22DAA" w14:textId="4BB354CE" w:rsidR="00231773" w:rsidRPr="00231773" w:rsidRDefault="00231773" w:rsidP="00133C2D">
            <w:pPr>
              <w:jc w:val="center"/>
              <w:rPr>
                <w:color w:val="000000"/>
                <w:sz w:val="20"/>
                <w:szCs w:val="20"/>
                <w:lang w:val="en-IN" w:eastAsia="en-IN"/>
              </w:rPr>
            </w:pPr>
          </w:p>
        </w:tc>
        <w:tc>
          <w:tcPr>
            <w:tcW w:w="2693" w:type="dxa"/>
            <w:tcBorders>
              <w:top w:val="nil"/>
              <w:left w:val="nil"/>
              <w:bottom w:val="single" w:sz="4" w:space="0" w:color="auto"/>
              <w:right w:val="single" w:sz="4" w:space="0" w:color="auto"/>
            </w:tcBorders>
            <w:shd w:val="clear" w:color="auto" w:fill="auto"/>
            <w:noWrap/>
            <w:vAlign w:val="center"/>
            <w:hideMark/>
          </w:tcPr>
          <w:p w14:paraId="68FEC6BF"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Overweight</w:t>
            </w:r>
          </w:p>
        </w:tc>
        <w:tc>
          <w:tcPr>
            <w:tcW w:w="2297" w:type="dxa"/>
            <w:tcBorders>
              <w:top w:val="nil"/>
              <w:left w:val="nil"/>
              <w:bottom w:val="single" w:sz="4" w:space="0" w:color="auto"/>
              <w:right w:val="single" w:sz="4" w:space="0" w:color="auto"/>
            </w:tcBorders>
            <w:shd w:val="clear" w:color="auto" w:fill="auto"/>
            <w:noWrap/>
            <w:vAlign w:val="center"/>
            <w:hideMark/>
          </w:tcPr>
          <w:p w14:paraId="111B6E1F"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198 (14.4)</w:t>
            </w:r>
          </w:p>
        </w:tc>
      </w:tr>
      <w:tr w:rsidR="00FB7702" w:rsidRPr="00231773" w14:paraId="3BB52918" w14:textId="77777777" w:rsidTr="00133C2D">
        <w:trPr>
          <w:trHeight w:val="1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722795B" w14:textId="39C95241" w:rsidR="00231773" w:rsidRPr="00231773" w:rsidRDefault="00231773" w:rsidP="00133C2D">
            <w:pPr>
              <w:jc w:val="center"/>
              <w:rPr>
                <w:color w:val="000000"/>
                <w:sz w:val="20"/>
                <w:szCs w:val="20"/>
                <w:lang w:val="en-IN" w:eastAsia="en-IN"/>
              </w:rPr>
            </w:pPr>
          </w:p>
        </w:tc>
        <w:tc>
          <w:tcPr>
            <w:tcW w:w="2693" w:type="dxa"/>
            <w:tcBorders>
              <w:top w:val="nil"/>
              <w:left w:val="nil"/>
              <w:bottom w:val="single" w:sz="4" w:space="0" w:color="auto"/>
              <w:right w:val="single" w:sz="4" w:space="0" w:color="auto"/>
            </w:tcBorders>
            <w:shd w:val="clear" w:color="auto" w:fill="auto"/>
            <w:noWrap/>
            <w:vAlign w:val="center"/>
            <w:hideMark/>
          </w:tcPr>
          <w:p w14:paraId="10966264"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Obese</w:t>
            </w:r>
          </w:p>
        </w:tc>
        <w:tc>
          <w:tcPr>
            <w:tcW w:w="2297" w:type="dxa"/>
            <w:tcBorders>
              <w:top w:val="nil"/>
              <w:left w:val="nil"/>
              <w:bottom w:val="single" w:sz="4" w:space="0" w:color="auto"/>
              <w:right w:val="single" w:sz="4" w:space="0" w:color="auto"/>
            </w:tcBorders>
            <w:shd w:val="clear" w:color="auto" w:fill="auto"/>
            <w:noWrap/>
            <w:vAlign w:val="center"/>
            <w:hideMark/>
          </w:tcPr>
          <w:p w14:paraId="744950FE"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190 (14.3)</w:t>
            </w:r>
          </w:p>
        </w:tc>
      </w:tr>
      <w:tr w:rsidR="00FB7702" w:rsidRPr="00231773" w14:paraId="7C5E4823" w14:textId="77777777" w:rsidTr="00133C2D">
        <w:trPr>
          <w:trHeight w:val="15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2FF64B45" w14:textId="7B656545" w:rsidR="00231773" w:rsidRPr="00231773" w:rsidRDefault="00231773" w:rsidP="00133C2D">
            <w:pPr>
              <w:jc w:val="center"/>
              <w:rPr>
                <w:color w:val="000000"/>
                <w:sz w:val="20"/>
                <w:szCs w:val="20"/>
                <w:lang w:val="en-IN" w:eastAsia="en-IN"/>
              </w:rPr>
            </w:pPr>
            <w:r w:rsidRPr="00231773">
              <w:rPr>
                <w:color w:val="000000"/>
                <w:sz w:val="20"/>
                <w:szCs w:val="20"/>
                <w:lang w:val="en-IN" w:eastAsia="en-IN"/>
              </w:rPr>
              <w:t>Mental Health</w:t>
            </w:r>
          </w:p>
        </w:tc>
        <w:tc>
          <w:tcPr>
            <w:tcW w:w="2693" w:type="dxa"/>
            <w:tcBorders>
              <w:top w:val="nil"/>
              <w:left w:val="nil"/>
              <w:bottom w:val="single" w:sz="4" w:space="0" w:color="auto"/>
              <w:right w:val="single" w:sz="4" w:space="0" w:color="auto"/>
            </w:tcBorders>
            <w:shd w:val="clear" w:color="auto" w:fill="auto"/>
            <w:noWrap/>
            <w:vAlign w:val="bottom"/>
            <w:hideMark/>
          </w:tcPr>
          <w:p w14:paraId="16B26FD5" w14:textId="7BEB0A37" w:rsidR="00231773" w:rsidRPr="00231773" w:rsidRDefault="00231773" w:rsidP="00133C2D">
            <w:pPr>
              <w:jc w:val="center"/>
              <w:rPr>
                <w:color w:val="000000"/>
                <w:sz w:val="20"/>
                <w:szCs w:val="20"/>
                <w:lang w:val="en-IN" w:eastAsia="en-IN"/>
              </w:rPr>
            </w:pPr>
          </w:p>
        </w:tc>
        <w:tc>
          <w:tcPr>
            <w:tcW w:w="2297" w:type="dxa"/>
            <w:tcBorders>
              <w:top w:val="nil"/>
              <w:left w:val="nil"/>
              <w:bottom w:val="single" w:sz="4" w:space="0" w:color="auto"/>
              <w:right w:val="single" w:sz="4" w:space="0" w:color="auto"/>
            </w:tcBorders>
            <w:shd w:val="clear" w:color="auto" w:fill="auto"/>
            <w:noWrap/>
            <w:vAlign w:val="bottom"/>
            <w:hideMark/>
          </w:tcPr>
          <w:p w14:paraId="56790915" w14:textId="02F3CD74" w:rsidR="00231773" w:rsidRPr="00231773" w:rsidRDefault="00231773" w:rsidP="00133C2D">
            <w:pPr>
              <w:jc w:val="center"/>
              <w:rPr>
                <w:color w:val="000000"/>
                <w:sz w:val="20"/>
                <w:szCs w:val="20"/>
                <w:lang w:val="en-IN" w:eastAsia="en-IN"/>
              </w:rPr>
            </w:pPr>
          </w:p>
        </w:tc>
      </w:tr>
      <w:tr w:rsidR="00FB7702" w:rsidRPr="00231773" w14:paraId="54E61FA3" w14:textId="77777777" w:rsidTr="00133C2D">
        <w:trPr>
          <w:trHeight w:val="15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48025AEE"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Feeling sad or hopeless</w:t>
            </w:r>
          </w:p>
        </w:tc>
        <w:tc>
          <w:tcPr>
            <w:tcW w:w="2693" w:type="dxa"/>
            <w:tcBorders>
              <w:top w:val="nil"/>
              <w:left w:val="nil"/>
              <w:bottom w:val="single" w:sz="4" w:space="0" w:color="auto"/>
              <w:right w:val="single" w:sz="4" w:space="0" w:color="auto"/>
            </w:tcBorders>
            <w:shd w:val="clear" w:color="auto" w:fill="auto"/>
            <w:noWrap/>
            <w:vAlign w:val="center"/>
            <w:hideMark/>
          </w:tcPr>
          <w:p w14:paraId="1D672BD0"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2 weeks or less in the last 12 months</w:t>
            </w:r>
          </w:p>
        </w:tc>
        <w:tc>
          <w:tcPr>
            <w:tcW w:w="2297" w:type="dxa"/>
            <w:tcBorders>
              <w:top w:val="nil"/>
              <w:left w:val="nil"/>
              <w:bottom w:val="single" w:sz="4" w:space="0" w:color="auto"/>
              <w:right w:val="single" w:sz="4" w:space="0" w:color="auto"/>
            </w:tcBorders>
            <w:shd w:val="clear" w:color="auto" w:fill="auto"/>
            <w:noWrap/>
            <w:vAlign w:val="center"/>
            <w:hideMark/>
          </w:tcPr>
          <w:p w14:paraId="1A088BC1"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882 (68.0)</w:t>
            </w:r>
          </w:p>
        </w:tc>
      </w:tr>
      <w:tr w:rsidR="00FB7702" w:rsidRPr="00231773" w14:paraId="29ADD025" w14:textId="77777777" w:rsidTr="00133C2D">
        <w:trPr>
          <w:trHeight w:val="1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B5896B8" w14:textId="5E1D9D27" w:rsidR="00231773" w:rsidRPr="00231773" w:rsidRDefault="00231773" w:rsidP="00133C2D">
            <w:pPr>
              <w:jc w:val="center"/>
              <w:rPr>
                <w:color w:val="000000"/>
                <w:sz w:val="20"/>
                <w:szCs w:val="20"/>
                <w:lang w:val="en-IN" w:eastAsia="en-IN"/>
              </w:rPr>
            </w:pPr>
          </w:p>
        </w:tc>
        <w:tc>
          <w:tcPr>
            <w:tcW w:w="2693" w:type="dxa"/>
            <w:tcBorders>
              <w:top w:val="nil"/>
              <w:left w:val="nil"/>
              <w:bottom w:val="single" w:sz="4" w:space="0" w:color="auto"/>
              <w:right w:val="single" w:sz="4" w:space="0" w:color="auto"/>
            </w:tcBorders>
            <w:shd w:val="clear" w:color="auto" w:fill="auto"/>
            <w:noWrap/>
            <w:vAlign w:val="center"/>
            <w:hideMark/>
          </w:tcPr>
          <w:p w14:paraId="309AD6E7"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More than 2 weeks in the last 12 months</w:t>
            </w:r>
          </w:p>
        </w:tc>
        <w:tc>
          <w:tcPr>
            <w:tcW w:w="2297" w:type="dxa"/>
            <w:tcBorders>
              <w:top w:val="nil"/>
              <w:left w:val="nil"/>
              <w:bottom w:val="single" w:sz="4" w:space="0" w:color="auto"/>
              <w:right w:val="single" w:sz="4" w:space="0" w:color="auto"/>
            </w:tcBorders>
            <w:shd w:val="clear" w:color="auto" w:fill="auto"/>
            <w:noWrap/>
            <w:vAlign w:val="center"/>
            <w:hideMark/>
          </w:tcPr>
          <w:p w14:paraId="3F332F63"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439 (32.0)</w:t>
            </w:r>
          </w:p>
        </w:tc>
      </w:tr>
      <w:tr w:rsidR="00231773" w:rsidRPr="00231773" w14:paraId="62BC3727" w14:textId="77777777" w:rsidTr="00133C2D">
        <w:trPr>
          <w:trHeight w:val="155"/>
          <w:jc w:val="center"/>
        </w:trPr>
        <w:tc>
          <w:tcPr>
            <w:tcW w:w="82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6D37E" w14:textId="77777777" w:rsidR="00231773" w:rsidRPr="00231773" w:rsidRDefault="00231773" w:rsidP="00133C2D">
            <w:pPr>
              <w:jc w:val="center"/>
              <w:rPr>
                <w:color w:val="000000"/>
                <w:sz w:val="20"/>
                <w:szCs w:val="20"/>
                <w:lang w:val="en-IN" w:eastAsia="en-IN"/>
              </w:rPr>
            </w:pPr>
            <w:r w:rsidRPr="00231773">
              <w:rPr>
                <w:color w:val="000000"/>
                <w:sz w:val="20"/>
                <w:szCs w:val="20"/>
                <w:lang w:val="en-IN" w:eastAsia="en-IN"/>
              </w:rPr>
              <w:t>*Unweighted N; weighted percent</w:t>
            </w:r>
          </w:p>
        </w:tc>
      </w:tr>
    </w:tbl>
    <w:p w14:paraId="1E4B98A8" w14:textId="1E730279" w:rsidR="00231773" w:rsidRDefault="00231773" w:rsidP="00FF582A">
      <w:pPr>
        <w:rPr>
          <w:color w:val="222222"/>
          <w:sz w:val="20"/>
          <w:szCs w:val="20"/>
        </w:rPr>
      </w:pPr>
    </w:p>
    <w:p w14:paraId="725E9E1B" w14:textId="0DDDFB41" w:rsidR="00FF582A" w:rsidRDefault="00FF582A" w:rsidP="00FF582A">
      <w:pPr>
        <w:rPr>
          <w:color w:val="222222"/>
          <w:sz w:val="20"/>
          <w:szCs w:val="20"/>
        </w:rPr>
      </w:pPr>
      <w:r w:rsidRPr="00197BA1">
        <w:rPr>
          <w:b/>
          <w:color w:val="222222"/>
          <w:sz w:val="20"/>
          <w:szCs w:val="20"/>
        </w:rPr>
        <w:t>Table 2:</w:t>
      </w:r>
      <w:r w:rsidRPr="00FF582A">
        <w:rPr>
          <w:color w:val="222222"/>
          <w:sz w:val="20"/>
          <w:szCs w:val="20"/>
        </w:rPr>
        <w:t xml:space="preserve"> Prevalence of self-reported oral health concerns and their correlates among Rhode Island adolescents, 2019</w:t>
      </w:r>
      <w:r w:rsidR="00FE1D4F">
        <w:rPr>
          <w:color w:val="222222"/>
          <w:sz w:val="20"/>
          <w:szCs w:val="20"/>
        </w:rPr>
        <w:t>.</w:t>
      </w:r>
    </w:p>
    <w:p w14:paraId="1B7AD283" w14:textId="77777777" w:rsidR="0006527F" w:rsidRPr="00CD1DBE" w:rsidRDefault="0006527F" w:rsidP="00D27AAC">
      <w:pPr>
        <w:jc w:val="both"/>
        <w:rPr>
          <w:color w:val="222222"/>
          <w:sz w:val="20"/>
          <w:szCs w:val="20"/>
          <w:highlight w:val="white"/>
        </w:rPr>
      </w:pPr>
    </w:p>
    <w:p w14:paraId="00000074" w14:textId="5C6FD14C" w:rsidR="001C457B" w:rsidRPr="00CD1DBE" w:rsidRDefault="002633E4" w:rsidP="00D27AAC">
      <w:pPr>
        <w:jc w:val="both"/>
        <w:rPr>
          <w:color w:val="222222"/>
          <w:sz w:val="20"/>
          <w:szCs w:val="20"/>
          <w:highlight w:val="white"/>
        </w:rPr>
      </w:pPr>
      <w:r w:rsidRPr="00CD1DBE">
        <w:rPr>
          <w:color w:val="222222"/>
          <w:sz w:val="20"/>
          <w:szCs w:val="20"/>
          <w:highlight w:val="white"/>
        </w:rPr>
        <w:t>More than half (58.3%) of</w:t>
      </w:r>
      <w:r w:rsidR="005E1974" w:rsidRPr="00CD1DBE">
        <w:rPr>
          <w:color w:val="222222"/>
          <w:sz w:val="20"/>
          <w:szCs w:val="20"/>
          <w:highlight w:val="white"/>
        </w:rPr>
        <w:t xml:space="preserve"> </w:t>
      </w:r>
      <w:r w:rsidRPr="00CD1DBE">
        <w:rPr>
          <w:color w:val="222222"/>
          <w:sz w:val="20"/>
          <w:szCs w:val="20"/>
          <w:highlight w:val="white"/>
        </w:rPr>
        <w:t xml:space="preserve">RI adolescents reported eating green salad </w:t>
      </w:r>
      <w:r w:rsidR="003F6B6D" w:rsidRPr="00CD1DBE">
        <w:rPr>
          <w:color w:val="222222"/>
          <w:sz w:val="20"/>
          <w:szCs w:val="20"/>
          <w:highlight w:val="white"/>
        </w:rPr>
        <w:t>1+</w:t>
      </w:r>
      <w:r w:rsidRPr="00CD1DBE">
        <w:rPr>
          <w:color w:val="222222"/>
          <w:sz w:val="20"/>
          <w:szCs w:val="20"/>
          <w:highlight w:val="white"/>
        </w:rPr>
        <w:t xml:space="preserve"> times per week, 47.9% ate carrots </w:t>
      </w:r>
      <w:r w:rsidR="003F6B6D" w:rsidRPr="00CD1DBE">
        <w:rPr>
          <w:color w:val="222222"/>
          <w:sz w:val="20"/>
          <w:szCs w:val="20"/>
          <w:highlight w:val="white"/>
        </w:rPr>
        <w:t>1+</w:t>
      </w:r>
      <w:r w:rsidRPr="00CD1DBE">
        <w:rPr>
          <w:color w:val="222222"/>
          <w:sz w:val="20"/>
          <w:szCs w:val="20"/>
          <w:highlight w:val="white"/>
        </w:rPr>
        <w:t xml:space="preserve"> times per week, 61.3% ate potatoes at least once per week, and 24.5% ate </w:t>
      </w:r>
      <w:r w:rsidR="003F6B6D" w:rsidRPr="00CD1DBE">
        <w:rPr>
          <w:color w:val="222222"/>
          <w:sz w:val="20"/>
          <w:szCs w:val="20"/>
          <w:highlight w:val="white"/>
        </w:rPr>
        <w:t>1+</w:t>
      </w:r>
      <w:r w:rsidRPr="00CD1DBE">
        <w:rPr>
          <w:color w:val="222222"/>
          <w:sz w:val="20"/>
          <w:szCs w:val="20"/>
          <w:highlight w:val="white"/>
        </w:rPr>
        <w:t xml:space="preserve"> servings of other vegetables per day. </w:t>
      </w:r>
      <w:r w:rsidR="003F6B6D" w:rsidRPr="00CD1DBE">
        <w:rPr>
          <w:color w:val="222222"/>
          <w:sz w:val="20"/>
          <w:szCs w:val="20"/>
        </w:rPr>
        <w:t>One-third (</w:t>
      </w:r>
      <w:r w:rsidRPr="00CD1DBE">
        <w:rPr>
          <w:color w:val="222222"/>
          <w:sz w:val="20"/>
          <w:szCs w:val="20"/>
        </w:rPr>
        <w:t>33.6%</w:t>
      </w:r>
      <w:r w:rsidR="003F6B6D" w:rsidRPr="00CD1DBE">
        <w:rPr>
          <w:color w:val="222222"/>
          <w:sz w:val="20"/>
          <w:szCs w:val="20"/>
        </w:rPr>
        <w:t>)</w:t>
      </w:r>
      <w:r w:rsidRPr="00CD1DBE">
        <w:rPr>
          <w:color w:val="222222"/>
          <w:sz w:val="20"/>
          <w:szCs w:val="20"/>
        </w:rPr>
        <w:t xml:space="preserve"> drank </w:t>
      </w:r>
      <w:r w:rsidR="003F6B6D" w:rsidRPr="00CD1DBE">
        <w:rPr>
          <w:color w:val="222222"/>
          <w:sz w:val="20"/>
          <w:szCs w:val="20"/>
        </w:rPr>
        <w:t>4+</w:t>
      </w:r>
      <w:r w:rsidRPr="00CD1DBE">
        <w:rPr>
          <w:color w:val="222222"/>
          <w:sz w:val="20"/>
          <w:szCs w:val="20"/>
        </w:rPr>
        <w:t xml:space="preserve"> glasses of water per day, while 79.7% consumed </w:t>
      </w:r>
      <w:r w:rsidR="003F6B6D" w:rsidRPr="00CD1DBE">
        <w:rPr>
          <w:color w:val="222222"/>
          <w:sz w:val="20"/>
          <w:szCs w:val="20"/>
        </w:rPr>
        <w:t>1+</w:t>
      </w:r>
      <w:r w:rsidRPr="00CD1DBE">
        <w:rPr>
          <w:color w:val="222222"/>
          <w:sz w:val="20"/>
          <w:szCs w:val="20"/>
        </w:rPr>
        <w:t xml:space="preserve"> glasses of sugar-sweetened </w:t>
      </w:r>
      <w:r w:rsidRPr="00CD1DBE">
        <w:rPr>
          <w:color w:val="222222"/>
          <w:sz w:val="20"/>
          <w:szCs w:val="20"/>
        </w:rPr>
        <w:lastRenderedPageBreak/>
        <w:t>beverages</w:t>
      </w:r>
      <w:r w:rsidR="0048509D" w:rsidRPr="00CD1DBE">
        <w:rPr>
          <w:color w:val="222222"/>
          <w:sz w:val="20"/>
          <w:szCs w:val="20"/>
        </w:rPr>
        <w:t xml:space="preserve"> (SSBs)</w:t>
      </w:r>
      <w:r w:rsidRPr="00CD1DBE">
        <w:rPr>
          <w:color w:val="222222"/>
          <w:sz w:val="20"/>
          <w:szCs w:val="20"/>
        </w:rPr>
        <w:t xml:space="preserve"> per week, and 10.5% consumed </w:t>
      </w:r>
      <w:r w:rsidR="003F6B6D" w:rsidRPr="00CD1DBE">
        <w:rPr>
          <w:color w:val="222222"/>
          <w:sz w:val="20"/>
          <w:szCs w:val="20"/>
        </w:rPr>
        <w:t>2+</w:t>
      </w:r>
      <w:r w:rsidRPr="00CD1DBE">
        <w:rPr>
          <w:color w:val="222222"/>
          <w:sz w:val="20"/>
          <w:szCs w:val="20"/>
        </w:rPr>
        <w:t xml:space="preserve"> glasses of fruit juice per day. </w:t>
      </w:r>
      <w:r w:rsidRPr="00CD1DBE">
        <w:rPr>
          <w:color w:val="222222"/>
          <w:sz w:val="20"/>
          <w:szCs w:val="20"/>
          <w:highlight w:val="white"/>
        </w:rPr>
        <w:t>Less than half (43.1%) engaged in 60</w:t>
      </w:r>
      <w:r w:rsidR="003F6B6D" w:rsidRPr="00CD1DBE">
        <w:rPr>
          <w:color w:val="222222"/>
          <w:sz w:val="20"/>
          <w:szCs w:val="20"/>
          <w:highlight w:val="white"/>
        </w:rPr>
        <w:t>+</w:t>
      </w:r>
      <w:r w:rsidRPr="00CD1DBE">
        <w:rPr>
          <w:color w:val="222222"/>
          <w:sz w:val="20"/>
          <w:szCs w:val="20"/>
          <w:highlight w:val="white"/>
        </w:rPr>
        <w:t xml:space="preserve"> minutes of physical activity </w:t>
      </w:r>
      <w:r w:rsidR="003F6B6D" w:rsidRPr="00CD1DBE">
        <w:rPr>
          <w:color w:val="222222"/>
          <w:sz w:val="20"/>
          <w:szCs w:val="20"/>
          <w:highlight w:val="white"/>
        </w:rPr>
        <w:t xml:space="preserve">5+ </w:t>
      </w:r>
      <w:r w:rsidRPr="00CD1DBE">
        <w:rPr>
          <w:color w:val="222222"/>
          <w:sz w:val="20"/>
          <w:szCs w:val="20"/>
          <w:highlight w:val="white"/>
        </w:rPr>
        <w:t xml:space="preserve">days per week. The majority (71.4%) were not overweight or obese, 14.4% were overweight, and 14.3% were obese. Lastly, one in three (32.0%) reported feeling sad or hopeless for two weeks or more in the last 12 months. </w:t>
      </w:r>
    </w:p>
    <w:p w14:paraId="48BD4246" w14:textId="77777777" w:rsidR="00160DA6" w:rsidRPr="00CD1DBE" w:rsidRDefault="00160DA6" w:rsidP="00D27AAC">
      <w:pPr>
        <w:jc w:val="both"/>
        <w:rPr>
          <w:color w:val="222222"/>
          <w:sz w:val="20"/>
          <w:szCs w:val="20"/>
          <w:highlight w:val="white"/>
        </w:rPr>
      </w:pPr>
    </w:p>
    <w:p w14:paraId="32EABEC1" w14:textId="5B6B21A2" w:rsidR="003808BD" w:rsidRDefault="002633E4" w:rsidP="00D27AAC">
      <w:pPr>
        <w:jc w:val="both"/>
        <w:rPr>
          <w:color w:val="222222"/>
          <w:sz w:val="20"/>
          <w:szCs w:val="20"/>
        </w:rPr>
      </w:pPr>
      <w:r w:rsidRPr="00CD1DBE">
        <w:rPr>
          <w:color w:val="222222"/>
          <w:sz w:val="20"/>
          <w:szCs w:val="20"/>
          <w:highlight w:val="white"/>
        </w:rPr>
        <w:t>Females</w:t>
      </w:r>
      <w:r w:rsidR="00871BFB" w:rsidRPr="00CD1DBE">
        <w:rPr>
          <w:color w:val="222222"/>
          <w:sz w:val="20"/>
          <w:szCs w:val="20"/>
          <w:highlight w:val="white"/>
        </w:rPr>
        <w:t xml:space="preserve"> </w:t>
      </w:r>
      <w:r w:rsidRPr="00CD1DBE">
        <w:rPr>
          <w:color w:val="222222"/>
          <w:sz w:val="20"/>
          <w:szCs w:val="20"/>
          <w:highlight w:val="white"/>
        </w:rPr>
        <w:t>were significantly more likely than males to report feeling self-conscious about their teeth/mouth (26.6% vs. 16.9%, p=0.001)</w:t>
      </w:r>
      <w:r w:rsidR="007F1C53" w:rsidRPr="00CD1DBE">
        <w:rPr>
          <w:color w:val="222222"/>
          <w:sz w:val="20"/>
          <w:szCs w:val="20"/>
          <w:highlight w:val="white"/>
        </w:rPr>
        <w:t xml:space="preserve"> </w:t>
      </w:r>
      <w:r w:rsidR="007F1C53" w:rsidRPr="008D7D21">
        <w:rPr>
          <w:color w:val="FF0000"/>
          <w:sz w:val="20"/>
          <w:szCs w:val="20"/>
          <w:highlight w:val="white"/>
        </w:rPr>
        <w:t>(Table 3)</w:t>
      </w:r>
      <w:r w:rsidR="007F1C53" w:rsidRPr="00CD1DBE">
        <w:rPr>
          <w:color w:val="222222"/>
          <w:sz w:val="20"/>
          <w:szCs w:val="20"/>
          <w:highlight w:val="white"/>
        </w:rPr>
        <w:t xml:space="preserve">. </w:t>
      </w:r>
      <w:r w:rsidRPr="00CD1DBE">
        <w:rPr>
          <w:color w:val="222222"/>
          <w:sz w:val="20"/>
          <w:szCs w:val="20"/>
          <w:highlight w:val="white"/>
        </w:rPr>
        <w:t xml:space="preserve">Males were more likely than females to have not had a recent dental check-up (23.6% vs. 17.6%, p=0.02). </w:t>
      </w:r>
      <w:r w:rsidRPr="00CD1DBE">
        <w:rPr>
          <w:color w:val="222222"/>
          <w:sz w:val="20"/>
          <w:szCs w:val="20"/>
        </w:rPr>
        <w:t>Finally, adolescents identifying as non-Hispanic Black were the most likely to have not had a recent dental check-up (white: 14.0%; Black: 36.0%; Hispanic: 30.4%; other race(s)): 28.2%; p&lt; 0.0001).</w:t>
      </w:r>
    </w:p>
    <w:p w14:paraId="37F6373E" w14:textId="77777777" w:rsidR="00C91FE4" w:rsidRDefault="00C91FE4" w:rsidP="00D27AAC">
      <w:pPr>
        <w:jc w:val="both"/>
        <w:rPr>
          <w:color w:val="222222"/>
          <w:sz w:val="20"/>
          <w:szCs w:val="20"/>
        </w:rPr>
      </w:pPr>
    </w:p>
    <w:tbl>
      <w:tblPr>
        <w:tblW w:w="9628" w:type="dxa"/>
        <w:jc w:val="center"/>
        <w:tblLook w:val="04A0" w:firstRow="1" w:lastRow="0" w:firstColumn="1" w:lastColumn="0" w:noHBand="0" w:noVBand="1"/>
      </w:tblPr>
      <w:tblGrid>
        <w:gridCol w:w="1794"/>
        <w:gridCol w:w="1091"/>
        <w:gridCol w:w="822"/>
        <w:gridCol w:w="820"/>
        <w:gridCol w:w="821"/>
        <w:gridCol w:w="884"/>
        <w:gridCol w:w="666"/>
        <w:gridCol w:w="938"/>
        <w:gridCol w:w="1155"/>
        <w:gridCol w:w="779"/>
      </w:tblGrid>
      <w:tr w:rsidR="00712124" w:rsidRPr="00E1774C" w14:paraId="26625091" w14:textId="77777777" w:rsidTr="003A2FA1">
        <w:trPr>
          <w:trHeight w:val="230"/>
          <w:jc w:val="center"/>
        </w:trPr>
        <w:tc>
          <w:tcPr>
            <w:tcW w:w="17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950FE3"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191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18F6982" w14:textId="77777777" w:rsidR="003808BD" w:rsidRPr="003808BD" w:rsidRDefault="003808BD" w:rsidP="003808BD">
            <w:pPr>
              <w:jc w:val="center"/>
              <w:rPr>
                <w:sz w:val="20"/>
                <w:szCs w:val="20"/>
                <w:lang w:val="en-IN" w:eastAsia="en-IN"/>
              </w:rPr>
            </w:pPr>
            <w:r w:rsidRPr="003808BD">
              <w:rPr>
                <w:sz w:val="20"/>
                <w:szCs w:val="20"/>
                <w:lang w:val="en-IN" w:eastAsia="en-IN"/>
              </w:rPr>
              <w:t>Experienced mouth pain</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14:paraId="15CF6563"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170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071538A" w14:textId="77777777" w:rsidR="003808BD" w:rsidRPr="003808BD" w:rsidRDefault="003808BD" w:rsidP="003808BD">
            <w:pPr>
              <w:jc w:val="center"/>
              <w:rPr>
                <w:sz w:val="20"/>
                <w:szCs w:val="20"/>
                <w:lang w:val="en-IN" w:eastAsia="en-IN"/>
              </w:rPr>
            </w:pPr>
            <w:r w:rsidRPr="003808BD">
              <w:rPr>
                <w:sz w:val="20"/>
                <w:szCs w:val="20"/>
                <w:lang w:val="en-IN" w:eastAsia="en-IN"/>
              </w:rPr>
              <w:t>Felt self-conscious about teeth/mouth</w:t>
            </w:r>
          </w:p>
        </w:tc>
        <w:tc>
          <w:tcPr>
            <w:tcW w:w="524" w:type="dxa"/>
            <w:tcBorders>
              <w:top w:val="single" w:sz="4" w:space="0" w:color="auto"/>
              <w:left w:val="nil"/>
              <w:bottom w:val="single" w:sz="4" w:space="0" w:color="auto"/>
              <w:right w:val="single" w:sz="4" w:space="0" w:color="auto"/>
            </w:tcBorders>
            <w:shd w:val="clear" w:color="000000" w:fill="FFFFFF"/>
            <w:noWrap/>
            <w:vAlign w:val="center"/>
            <w:hideMark/>
          </w:tcPr>
          <w:p w14:paraId="269EC766"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20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4546DF8" w14:textId="77777777" w:rsidR="003808BD" w:rsidRPr="003808BD" w:rsidRDefault="003808BD" w:rsidP="003808BD">
            <w:pPr>
              <w:jc w:val="center"/>
              <w:rPr>
                <w:sz w:val="20"/>
                <w:szCs w:val="20"/>
                <w:lang w:val="en-IN" w:eastAsia="en-IN"/>
              </w:rPr>
            </w:pPr>
            <w:r w:rsidRPr="003808BD">
              <w:rPr>
                <w:sz w:val="20"/>
                <w:szCs w:val="20"/>
                <w:lang w:val="en-IN" w:eastAsia="en-IN"/>
              </w:rPr>
              <w:t>Timing of most recent dental check-u</w:t>
            </w:r>
          </w:p>
        </w:tc>
        <w:tc>
          <w:tcPr>
            <w:tcW w:w="779" w:type="dxa"/>
            <w:tcBorders>
              <w:top w:val="single" w:sz="4" w:space="0" w:color="auto"/>
              <w:left w:val="nil"/>
              <w:bottom w:val="single" w:sz="4" w:space="0" w:color="auto"/>
              <w:right w:val="single" w:sz="4" w:space="0" w:color="auto"/>
            </w:tcBorders>
            <w:shd w:val="clear" w:color="000000" w:fill="FFFFFF"/>
            <w:noWrap/>
            <w:vAlign w:val="center"/>
            <w:hideMark/>
          </w:tcPr>
          <w:p w14:paraId="260B9BBC" w14:textId="77777777" w:rsidR="003808BD" w:rsidRPr="003808BD" w:rsidRDefault="003808BD" w:rsidP="003808BD">
            <w:pPr>
              <w:jc w:val="center"/>
              <w:rPr>
                <w:sz w:val="20"/>
                <w:szCs w:val="20"/>
                <w:lang w:val="en-IN" w:eastAsia="en-IN"/>
              </w:rPr>
            </w:pPr>
            <w:r w:rsidRPr="003808BD">
              <w:rPr>
                <w:sz w:val="20"/>
                <w:szCs w:val="20"/>
                <w:lang w:val="en-IN" w:eastAsia="en-IN"/>
              </w:rPr>
              <w:t> </w:t>
            </w:r>
          </w:p>
        </w:tc>
      </w:tr>
      <w:tr w:rsidR="00E1774C" w:rsidRPr="00E1774C" w14:paraId="44C59A0A" w14:textId="77777777" w:rsidTr="003A2FA1">
        <w:trPr>
          <w:trHeight w:val="230"/>
          <w:jc w:val="center"/>
        </w:trPr>
        <w:tc>
          <w:tcPr>
            <w:tcW w:w="1794" w:type="dxa"/>
            <w:tcBorders>
              <w:top w:val="nil"/>
              <w:left w:val="single" w:sz="4" w:space="0" w:color="auto"/>
              <w:bottom w:val="single" w:sz="4" w:space="0" w:color="auto"/>
              <w:right w:val="single" w:sz="4" w:space="0" w:color="auto"/>
            </w:tcBorders>
            <w:shd w:val="clear" w:color="000000" w:fill="FFFFFF"/>
            <w:noWrap/>
            <w:vAlign w:val="center"/>
            <w:hideMark/>
          </w:tcPr>
          <w:p w14:paraId="24B99947" w14:textId="77777777" w:rsidR="003808BD" w:rsidRPr="003808BD" w:rsidRDefault="003808BD" w:rsidP="003808BD">
            <w:pPr>
              <w:jc w:val="center"/>
              <w:rPr>
                <w:sz w:val="20"/>
                <w:szCs w:val="20"/>
                <w:lang w:val="en-IN" w:eastAsia="en-IN"/>
              </w:rPr>
            </w:pPr>
            <w:r w:rsidRPr="003808BD">
              <w:rPr>
                <w:sz w:val="20"/>
                <w:szCs w:val="20"/>
                <w:lang w:val="en-IN" w:eastAsia="en-IN"/>
              </w:rPr>
              <w:t>Student Characteristics</w:t>
            </w:r>
          </w:p>
        </w:tc>
        <w:tc>
          <w:tcPr>
            <w:tcW w:w="1091" w:type="dxa"/>
            <w:tcBorders>
              <w:top w:val="nil"/>
              <w:left w:val="nil"/>
              <w:bottom w:val="single" w:sz="4" w:space="0" w:color="auto"/>
              <w:right w:val="single" w:sz="4" w:space="0" w:color="auto"/>
            </w:tcBorders>
            <w:shd w:val="clear" w:color="000000" w:fill="FFFFFF"/>
            <w:noWrap/>
            <w:vAlign w:val="center"/>
            <w:hideMark/>
          </w:tcPr>
          <w:p w14:paraId="7F3A0105" w14:textId="77777777" w:rsidR="003808BD" w:rsidRPr="003808BD" w:rsidRDefault="003808BD" w:rsidP="003808BD">
            <w:pPr>
              <w:jc w:val="center"/>
              <w:rPr>
                <w:sz w:val="20"/>
                <w:szCs w:val="20"/>
                <w:lang w:val="en-IN" w:eastAsia="en-IN"/>
              </w:rPr>
            </w:pPr>
            <w:r w:rsidRPr="003808BD">
              <w:rPr>
                <w:sz w:val="20"/>
                <w:szCs w:val="20"/>
                <w:lang w:val="en-IN" w:eastAsia="en-IN"/>
              </w:rPr>
              <w:t>No</w:t>
            </w:r>
            <w:r w:rsidRPr="003808BD">
              <w:rPr>
                <w:sz w:val="20"/>
                <w:szCs w:val="20"/>
                <w:lang w:val="en-IN" w:eastAsia="en-IN"/>
              </w:rPr>
              <w:br/>
              <w:t>N (%)</w:t>
            </w:r>
          </w:p>
        </w:tc>
        <w:tc>
          <w:tcPr>
            <w:tcW w:w="822" w:type="dxa"/>
            <w:tcBorders>
              <w:top w:val="nil"/>
              <w:left w:val="nil"/>
              <w:bottom w:val="single" w:sz="4" w:space="0" w:color="auto"/>
              <w:right w:val="single" w:sz="4" w:space="0" w:color="auto"/>
            </w:tcBorders>
            <w:shd w:val="clear" w:color="000000" w:fill="FFFFFF"/>
            <w:noWrap/>
            <w:vAlign w:val="center"/>
            <w:hideMark/>
          </w:tcPr>
          <w:p w14:paraId="6F4620EA" w14:textId="77777777" w:rsidR="003808BD" w:rsidRPr="003808BD" w:rsidRDefault="003808BD" w:rsidP="003808BD">
            <w:pPr>
              <w:jc w:val="center"/>
              <w:rPr>
                <w:sz w:val="20"/>
                <w:szCs w:val="20"/>
                <w:lang w:val="en-IN" w:eastAsia="en-IN"/>
              </w:rPr>
            </w:pPr>
            <w:r w:rsidRPr="003808BD">
              <w:rPr>
                <w:sz w:val="20"/>
                <w:szCs w:val="20"/>
                <w:lang w:val="en-IN" w:eastAsia="en-IN"/>
              </w:rPr>
              <w:t>Yes</w:t>
            </w:r>
            <w:r w:rsidRPr="003808BD">
              <w:rPr>
                <w:sz w:val="20"/>
                <w:szCs w:val="20"/>
                <w:lang w:val="en-IN" w:eastAsia="en-IN"/>
              </w:rPr>
              <w:br/>
              <w:t>N (%)</w:t>
            </w:r>
          </w:p>
        </w:tc>
        <w:tc>
          <w:tcPr>
            <w:tcW w:w="820" w:type="dxa"/>
            <w:tcBorders>
              <w:top w:val="nil"/>
              <w:left w:val="nil"/>
              <w:bottom w:val="single" w:sz="4" w:space="0" w:color="auto"/>
              <w:right w:val="single" w:sz="4" w:space="0" w:color="auto"/>
            </w:tcBorders>
            <w:shd w:val="clear" w:color="000000" w:fill="FFFFFF"/>
            <w:noWrap/>
            <w:vAlign w:val="center"/>
            <w:hideMark/>
          </w:tcPr>
          <w:p w14:paraId="706993D6" w14:textId="77777777" w:rsidR="003808BD" w:rsidRPr="003808BD" w:rsidRDefault="003808BD" w:rsidP="003808BD">
            <w:pPr>
              <w:jc w:val="center"/>
              <w:rPr>
                <w:sz w:val="20"/>
                <w:szCs w:val="20"/>
                <w:lang w:val="en-IN" w:eastAsia="en-IN"/>
              </w:rPr>
            </w:pPr>
            <w:r w:rsidRPr="003808BD">
              <w:rPr>
                <w:sz w:val="20"/>
                <w:szCs w:val="20"/>
                <w:lang w:val="en-IN" w:eastAsia="en-IN"/>
              </w:rPr>
              <w:t>p-value</w:t>
            </w:r>
          </w:p>
        </w:tc>
        <w:tc>
          <w:tcPr>
            <w:tcW w:w="821" w:type="dxa"/>
            <w:tcBorders>
              <w:top w:val="nil"/>
              <w:left w:val="nil"/>
              <w:bottom w:val="single" w:sz="4" w:space="0" w:color="auto"/>
              <w:right w:val="single" w:sz="4" w:space="0" w:color="auto"/>
            </w:tcBorders>
            <w:shd w:val="clear" w:color="000000" w:fill="FFFFFF"/>
            <w:noWrap/>
            <w:vAlign w:val="center"/>
            <w:hideMark/>
          </w:tcPr>
          <w:p w14:paraId="1D596910" w14:textId="77777777" w:rsidR="003808BD" w:rsidRPr="003808BD" w:rsidRDefault="003808BD" w:rsidP="003808BD">
            <w:pPr>
              <w:jc w:val="center"/>
              <w:rPr>
                <w:sz w:val="20"/>
                <w:szCs w:val="20"/>
                <w:lang w:val="en-IN" w:eastAsia="en-IN"/>
              </w:rPr>
            </w:pPr>
            <w:r w:rsidRPr="003808BD">
              <w:rPr>
                <w:sz w:val="20"/>
                <w:szCs w:val="20"/>
                <w:lang w:val="en-IN" w:eastAsia="en-IN"/>
              </w:rPr>
              <w:t>No</w:t>
            </w:r>
            <w:r w:rsidRPr="003808BD">
              <w:rPr>
                <w:sz w:val="20"/>
                <w:szCs w:val="20"/>
                <w:lang w:val="en-IN" w:eastAsia="en-IN"/>
              </w:rPr>
              <w:br/>
              <w:t>N (%)</w:t>
            </w:r>
          </w:p>
        </w:tc>
        <w:tc>
          <w:tcPr>
            <w:tcW w:w="884" w:type="dxa"/>
            <w:tcBorders>
              <w:top w:val="nil"/>
              <w:left w:val="nil"/>
              <w:bottom w:val="single" w:sz="4" w:space="0" w:color="auto"/>
              <w:right w:val="single" w:sz="4" w:space="0" w:color="auto"/>
            </w:tcBorders>
            <w:shd w:val="clear" w:color="000000" w:fill="FFFFFF"/>
            <w:noWrap/>
            <w:vAlign w:val="center"/>
            <w:hideMark/>
          </w:tcPr>
          <w:p w14:paraId="0A204915" w14:textId="77777777" w:rsidR="003808BD" w:rsidRPr="003808BD" w:rsidRDefault="003808BD" w:rsidP="003808BD">
            <w:pPr>
              <w:jc w:val="center"/>
              <w:rPr>
                <w:sz w:val="20"/>
                <w:szCs w:val="20"/>
                <w:lang w:val="en-IN" w:eastAsia="en-IN"/>
              </w:rPr>
            </w:pPr>
            <w:r w:rsidRPr="003808BD">
              <w:rPr>
                <w:sz w:val="20"/>
                <w:szCs w:val="20"/>
                <w:lang w:val="en-IN" w:eastAsia="en-IN"/>
              </w:rPr>
              <w:t>Yes</w:t>
            </w:r>
            <w:r w:rsidRPr="003808BD">
              <w:rPr>
                <w:sz w:val="20"/>
                <w:szCs w:val="20"/>
                <w:lang w:val="en-IN" w:eastAsia="en-IN"/>
              </w:rPr>
              <w:br/>
              <w:t>N (%)</w:t>
            </w:r>
          </w:p>
        </w:tc>
        <w:tc>
          <w:tcPr>
            <w:tcW w:w="524" w:type="dxa"/>
            <w:tcBorders>
              <w:top w:val="nil"/>
              <w:left w:val="nil"/>
              <w:bottom w:val="single" w:sz="4" w:space="0" w:color="auto"/>
              <w:right w:val="single" w:sz="4" w:space="0" w:color="auto"/>
            </w:tcBorders>
            <w:shd w:val="clear" w:color="000000" w:fill="FFFFFF"/>
            <w:noWrap/>
            <w:vAlign w:val="center"/>
            <w:hideMark/>
          </w:tcPr>
          <w:p w14:paraId="13A05BEF" w14:textId="77777777" w:rsidR="003808BD" w:rsidRPr="003808BD" w:rsidRDefault="003808BD" w:rsidP="003808BD">
            <w:pPr>
              <w:jc w:val="center"/>
              <w:rPr>
                <w:sz w:val="20"/>
                <w:szCs w:val="20"/>
                <w:lang w:val="en-IN" w:eastAsia="en-IN"/>
              </w:rPr>
            </w:pPr>
            <w:r w:rsidRPr="003808BD">
              <w:rPr>
                <w:sz w:val="20"/>
                <w:szCs w:val="20"/>
                <w:lang w:val="en-IN" w:eastAsia="en-IN"/>
              </w:rPr>
              <w:t>p-value</w:t>
            </w:r>
          </w:p>
        </w:tc>
        <w:tc>
          <w:tcPr>
            <w:tcW w:w="938" w:type="dxa"/>
            <w:tcBorders>
              <w:top w:val="nil"/>
              <w:left w:val="nil"/>
              <w:bottom w:val="single" w:sz="4" w:space="0" w:color="auto"/>
              <w:right w:val="single" w:sz="4" w:space="0" w:color="auto"/>
            </w:tcBorders>
            <w:shd w:val="clear" w:color="000000" w:fill="FFFFFF"/>
            <w:noWrap/>
            <w:vAlign w:val="center"/>
            <w:hideMark/>
          </w:tcPr>
          <w:p w14:paraId="09F3A73C" w14:textId="77777777" w:rsidR="003808BD" w:rsidRPr="003808BD" w:rsidRDefault="003808BD" w:rsidP="003808BD">
            <w:pPr>
              <w:jc w:val="center"/>
              <w:rPr>
                <w:sz w:val="20"/>
                <w:szCs w:val="20"/>
                <w:lang w:val="en-IN" w:eastAsia="en-IN"/>
              </w:rPr>
            </w:pPr>
            <w:r w:rsidRPr="003A2FA1">
              <w:rPr>
                <w:color w:val="FF0000"/>
                <w:sz w:val="20"/>
                <w:szCs w:val="20"/>
                <w:lang w:val="en-IN" w:eastAsia="en-IN"/>
              </w:rPr>
              <w:t>≤</w:t>
            </w:r>
            <w:r w:rsidRPr="003808BD">
              <w:rPr>
                <w:sz w:val="20"/>
                <w:szCs w:val="20"/>
                <w:lang w:val="en-IN" w:eastAsia="en-IN"/>
              </w:rPr>
              <w:t>12 months</w:t>
            </w:r>
            <w:r w:rsidRPr="003808BD">
              <w:rPr>
                <w:sz w:val="20"/>
                <w:szCs w:val="20"/>
                <w:lang w:val="en-IN" w:eastAsia="en-IN"/>
              </w:rPr>
              <w:br/>
              <w:t>N (%)</w:t>
            </w:r>
          </w:p>
        </w:tc>
        <w:tc>
          <w:tcPr>
            <w:tcW w:w="1155" w:type="dxa"/>
            <w:tcBorders>
              <w:top w:val="nil"/>
              <w:left w:val="nil"/>
              <w:bottom w:val="single" w:sz="4" w:space="0" w:color="auto"/>
              <w:right w:val="single" w:sz="4" w:space="0" w:color="auto"/>
            </w:tcBorders>
            <w:shd w:val="clear" w:color="000000" w:fill="FFFFFF"/>
            <w:noWrap/>
            <w:vAlign w:val="center"/>
            <w:hideMark/>
          </w:tcPr>
          <w:p w14:paraId="6363603E" w14:textId="77777777" w:rsidR="003808BD" w:rsidRPr="003808BD" w:rsidRDefault="003808BD" w:rsidP="003808BD">
            <w:pPr>
              <w:jc w:val="center"/>
              <w:rPr>
                <w:sz w:val="20"/>
                <w:szCs w:val="20"/>
                <w:lang w:val="en-IN" w:eastAsia="en-IN"/>
              </w:rPr>
            </w:pPr>
            <w:r w:rsidRPr="003808BD">
              <w:rPr>
                <w:sz w:val="20"/>
                <w:szCs w:val="20"/>
                <w:lang w:val="en-IN" w:eastAsia="en-IN"/>
              </w:rPr>
              <w:t>&gt;12months</w:t>
            </w:r>
            <w:r w:rsidRPr="003808BD">
              <w:rPr>
                <w:sz w:val="20"/>
                <w:szCs w:val="20"/>
                <w:lang w:val="en-IN" w:eastAsia="en-IN"/>
              </w:rPr>
              <w:br/>
              <w:t>N (%)</w:t>
            </w:r>
          </w:p>
        </w:tc>
        <w:tc>
          <w:tcPr>
            <w:tcW w:w="779" w:type="dxa"/>
            <w:tcBorders>
              <w:top w:val="nil"/>
              <w:left w:val="nil"/>
              <w:bottom w:val="single" w:sz="4" w:space="0" w:color="auto"/>
              <w:right w:val="single" w:sz="4" w:space="0" w:color="auto"/>
            </w:tcBorders>
            <w:shd w:val="clear" w:color="000000" w:fill="FFFFFF"/>
            <w:noWrap/>
            <w:vAlign w:val="center"/>
            <w:hideMark/>
          </w:tcPr>
          <w:p w14:paraId="7670143F" w14:textId="77777777" w:rsidR="003808BD" w:rsidRPr="003808BD" w:rsidRDefault="003808BD" w:rsidP="003808BD">
            <w:pPr>
              <w:jc w:val="center"/>
              <w:rPr>
                <w:sz w:val="20"/>
                <w:szCs w:val="20"/>
                <w:lang w:val="en-IN" w:eastAsia="en-IN"/>
              </w:rPr>
            </w:pPr>
            <w:r w:rsidRPr="003808BD">
              <w:rPr>
                <w:sz w:val="20"/>
                <w:szCs w:val="20"/>
                <w:lang w:val="en-IN" w:eastAsia="en-IN"/>
              </w:rPr>
              <w:t>p-value</w:t>
            </w:r>
          </w:p>
        </w:tc>
      </w:tr>
      <w:tr w:rsidR="00E1774C" w:rsidRPr="00E1774C" w14:paraId="63262706" w14:textId="77777777" w:rsidTr="003A2FA1">
        <w:trPr>
          <w:trHeight w:val="230"/>
          <w:jc w:val="center"/>
        </w:trPr>
        <w:tc>
          <w:tcPr>
            <w:tcW w:w="1794" w:type="dxa"/>
            <w:tcBorders>
              <w:top w:val="nil"/>
              <w:left w:val="single" w:sz="4" w:space="0" w:color="auto"/>
              <w:bottom w:val="single" w:sz="4" w:space="0" w:color="auto"/>
              <w:right w:val="single" w:sz="4" w:space="0" w:color="auto"/>
            </w:tcBorders>
            <w:shd w:val="clear" w:color="000000" w:fill="FFFFFF"/>
            <w:noWrap/>
            <w:vAlign w:val="center"/>
            <w:hideMark/>
          </w:tcPr>
          <w:p w14:paraId="6BB353DD" w14:textId="77777777" w:rsidR="003808BD" w:rsidRPr="003808BD" w:rsidRDefault="003808BD" w:rsidP="003808BD">
            <w:pPr>
              <w:jc w:val="center"/>
              <w:rPr>
                <w:sz w:val="20"/>
                <w:szCs w:val="20"/>
                <w:lang w:val="en-IN" w:eastAsia="en-IN"/>
              </w:rPr>
            </w:pPr>
            <w:r w:rsidRPr="003808BD">
              <w:rPr>
                <w:sz w:val="20"/>
                <w:szCs w:val="20"/>
                <w:lang w:val="en-IN" w:eastAsia="en-IN"/>
              </w:rPr>
              <w:t>Sociodemographics</w:t>
            </w:r>
          </w:p>
        </w:tc>
        <w:tc>
          <w:tcPr>
            <w:tcW w:w="1091" w:type="dxa"/>
            <w:tcBorders>
              <w:top w:val="nil"/>
              <w:left w:val="nil"/>
              <w:bottom w:val="single" w:sz="4" w:space="0" w:color="auto"/>
              <w:right w:val="single" w:sz="4" w:space="0" w:color="auto"/>
            </w:tcBorders>
            <w:shd w:val="clear" w:color="000000" w:fill="FFFFFF"/>
            <w:noWrap/>
            <w:vAlign w:val="center"/>
            <w:hideMark/>
          </w:tcPr>
          <w:p w14:paraId="59A52425"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822" w:type="dxa"/>
            <w:tcBorders>
              <w:top w:val="nil"/>
              <w:left w:val="nil"/>
              <w:bottom w:val="single" w:sz="4" w:space="0" w:color="auto"/>
              <w:right w:val="single" w:sz="4" w:space="0" w:color="auto"/>
            </w:tcBorders>
            <w:shd w:val="clear" w:color="000000" w:fill="FFFFFF"/>
            <w:noWrap/>
            <w:vAlign w:val="center"/>
            <w:hideMark/>
          </w:tcPr>
          <w:p w14:paraId="2F6877C8"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55C8136A"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821" w:type="dxa"/>
            <w:tcBorders>
              <w:top w:val="nil"/>
              <w:left w:val="nil"/>
              <w:bottom w:val="single" w:sz="4" w:space="0" w:color="auto"/>
              <w:right w:val="single" w:sz="4" w:space="0" w:color="auto"/>
            </w:tcBorders>
            <w:shd w:val="clear" w:color="000000" w:fill="FFFFFF"/>
            <w:noWrap/>
            <w:vAlign w:val="center"/>
            <w:hideMark/>
          </w:tcPr>
          <w:p w14:paraId="779DA897"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884" w:type="dxa"/>
            <w:tcBorders>
              <w:top w:val="nil"/>
              <w:left w:val="nil"/>
              <w:bottom w:val="single" w:sz="4" w:space="0" w:color="auto"/>
              <w:right w:val="single" w:sz="4" w:space="0" w:color="auto"/>
            </w:tcBorders>
            <w:shd w:val="clear" w:color="000000" w:fill="FFFFFF"/>
            <w:noWrap/>
            <w:vAlign w:val="center"/>
            <w:hideMark/>
          </w:tcPr>
          <w:p w14:paraId="765995F3"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524" w:type="dxa"/>
            <w:tcBorders>
              <w:top w:val="nil"/>
              <w:left w:val="nil"/>
              <w:bottom w:val="single" w:sz="4" w:space="0" w:color="auto"/>
              <w:right w:val="single" w:sz="4" w:space="0" w:color="auto"/>
            </w:tcBorders>
            <w:shd w:val="clear" w:color="000000" w:fill="FFFFFF"/>
            <w:noWrap/>
            <w:vAlign w:val="center"/>
            <w:hideMark/>
          </w:tcPr>
          <w:p w14:paraId="65DA7719"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938" w:type="dxa"/>
            <w:tcBorders>
              <w:top w:val="nil"/>
              <w:left w:val="nil"/>
              <w:bottom w:val="single" w:sz="4" w:space="0" w:color="auto"/>
              <w:right w:val="single" w:sz="4" w:space="0" w:color="auto"/>
            </w:tcBorders>
            <w:shd w:val="clear" w:color="000000" w:fill="FFFFFF"/>
            <w:noWrap/>
            <w:vAlign w:val="center"/>
            <w:hideMark/>
          </w:tcPr>
          <w:p w14:paraId="0917E29C"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1155" w:type="dxa"/>
            <w:tcBorders>
              <w:top w:val="nil"/>
              <w:left w:val="nil"/>
              <w:bottom w:val="single" w:sz="4" w:space="0" w:color="auto"/>
              <w:right w:val="single" w:sz="4" w:space="0" w:color="auto"/>
            </w:tcBorders>
            <w:shd w:val="clear" w:color="000000" w:fill="FFFFFF"/>
            <w:noWrap/>
            <w:vAlign w:val="center"/>
            <w:hideMark/>
          </w:tcPr>
          <w:p w14:paraId="745D3D0E"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779" w:type="dxa"/>
            <w:tcBorders>
              <w:top w:val="nil"/>
              <w:left w:val="nil"/>
              <w:bottom w:val="single" w:sz="4" w:space="0" w:color="auto"/>
              <w:right w:val="single" w:sz="4" w:space="0" w:color="auto"/>
            </w:tcBorders>
            <w:shd w:val="clear" w:color="000000" w:fill="FFFFFF"/>
            <w:noWrap/>
            <w:vAlign w:val="center"/>
            <w:hideMark/>
          </w:tcPr>
          <w:p w14:paraId="37FC3FBE" w14:textId="77777777" w:rsidR="003808BD" w:rsidRPr="003808BD" w:rsidRDefault="003808BD" w:rsidP="003808BD">
            <w:pPr>
              <w:jc w:val="center"/>
              <w:rPr>
                <w:sz w:val="20"/>
                <w:szCs w:val="20"/>
                <w:lang w:val="en-IN" w:eastAsia="en-IN"/>
              </w:rPr>
            </w:pPr>
            <w:r w:rsidRPr="003808BD">
              <w:rPr>
                <w:sz w:val="20"/>
                <w:szCs w:val="20"/>
                <w:lang w:val="en-IN" w:eastAsia="en-IN"/>
              </w:rPr>
              <w:t> </w:t>
            </w:r>
          </w:p>
        </w:tc>
      </w:tr>
      <w:tr w:rsidR="00E1774C" w:rsidRPr="00E1774C" w14:paraId="7B8EA5D7" w14:textId="77777777" w:rsidTr="003A2FA1">
        <w:trPr>
          <w:trHeight w:val="230"/>
          <w:jc w:val="center"/>
        </w:trPr>
        <w:tc>
          <w:tcPr>
            <w:tcW w:w="1794" w:type="dxa"/>
            <w:tcBorders>
              <w:top w:val="nil"/>
              <w:left w:val="single" w:sz="4" w:space="0" w:color="auto"/>
              <w:bottom w:val="single" w:sz="4" w:space="0" w:color="auto"/>
              <w:right w:val="single" w:sz="4" w:space="0" w:color="auto"/>
            </w:tcBorders>
            <w:shd w:val="clear" w:color="000000" w:fill="FFFFFF"/>
            <w:noWrap/>
            <w:vAlign w:val="center"/>
            <w:hideMark/>
          </w:tcPr>
          <w:p w14:paraId="49B40A90" w14:textId="77777777" w:rsidR="003808BD" w:rsidRPr="003808BD" w:rsidRDefault="003808BD" w:rsidP="003808BD">
            <w:pPr>
              <w:jc w:val="center"/>
              <w:rPr>
                <w:sz w:val="20"/>
                <w:szCs w:val="20"/>
                <w:lang w:val="en-IN" w:eastAsia="en-IN"/>
              </w:rPr>
            </w:pPr>
            <w:r w:rsidRPr="003808BD">
              <w:rPr>
                <w:sz w:val="20"/>
                <w:szCs w:val="20"/>
                <w:lang w:val="en-IN" w:eastAsia="en-IN"/>
              </w:rPr>
              <w:t>Age</w:t>
            </w:r>
          </w:p>
        </w:tc>
        <w:tc>
          <w:tcPr>
            <w:tcW w:w="1091" w:type="dxa"/>
            <w:tcBorders>
              <w:top w:val="nil"/>
              <w:left w:val="nil"/>
              <w:bottom w:val="single" w:sz="4" w:space="0" w:color="auto"/>
              <w:right w:val="single" w:sz="4" w:space="0" w:color="auto"/>
            </w:tcBorders>
            <w:shd w:val="clear" w:color="000000" w:fill="FFFFFF"/>
            <w:noWrap/>
            <w:vAlign w:val="center"/>
            <w:hideMark/>
          </w:tcPr>
          <w:p w14:paraId="1B061A0B"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822" w:type="dxa"/>
            <w:tcBorders>
              <w:top w:val="nil"/>
              <w:left w:val="nil"/>
              <w:bottom w:val="single" w:sz="4" w:space="0" w:color="auto"/>
              <w:right w:val="single" w:sz="4" w:space="0" w:color="auto"/>
            </w:tcBorders>
            <w:shd w:val="clear" w:color="000000" w:fill="FFFFFF"/>
            <w:noWrap/>
            <w:vAlign w:val="center"/>
            <w:hideMark/>
          </w:tcPr>
          <w:p w14:paraId="5421E8C5"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33EBA010" w14:textId="77777777" w:rsidR="003808BD" w:rsidRPr="003808BD" w:rsidRDefault="003808BD" w:rsidP="003808BD">
            <w:pPr>
              <w:jc w:val="center"/>
              <w:rPr>
                <w:sz w:val="20"/>
                <w:szCs w:val="20"/>
                <w:lang w:val="en-IN" w:eastAsia="en-IN"/>
              </w:rPr>
            </w:pPr>
            <w:r w:rsidRPr="003808BD">
              <w:rPr>
                <w:sz w:val="20"/>
                <w:szCs w:val="20"/>
                <w:lang w:val="en-IN" w:eastAsia="en-IN"/>
              </w:rPr>
              <w:t>0.5</w:t>
            </w:r>
          </w:p>
        </w:tc>
        <w:tc>
          <w:tcPr>
            <w:tcW w:w="821" w:type="dxa"/>
            <w:tcBorders>
              <w:top w:val="nil"/>
              <w:left w:val="nil"/>
              <w:bottom w:val="single" w:sz="4" w:space="0" w:color="auto"/>
              <w:right w:val="single" w:sz="4" w:space="0" w:color="auto"/>
            </w:tcBorders>
            <w:shd w:val="clear" w:color="000000" w:fill="FFFFFF"/>
            <w:noWrap/>
            <w:vAlign w:val="center"/>
            <w:hideMark/>
          </w:tcPr>
          <w:p w14:paraId="71685F20"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884" w:type="dxa"/>
            <w:tcBorders>
              <w:top w:val="nil"/>
              <w:left w:val="nil"/>
              <w:bottom w:val="single" w:sz="4" w:space="0" w:color="auto"/>
              <w:right w:val="single" w:sz="4" w:space="0" w:color="auto"/>
            </w:tcBorders>
            <w:shd w:val="clear" w:color="000000" w:fill="FFFFFF"/>
            <w:noWrap/>
            <w:vAlign w:val="center"/>
            <w:hideMark/>
          </w:tcPr>
          <w:p w14:paraId="4C163C3F"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524" w:type="dxa"/>
            <w:tcBorders>
              <w:top w:val="nil"/>
              <w:left w:val="nil"/>
              <w:bottom w:val="single" w:sz="4" w:space="0" w:color="auto"/>
              <w:right w:val="single" w:sz="4" w:space="0" w:color="auto"/>
            </w:tcBorders>
            <w:shd w:val="clear" w:color="000000" w:fill="FFFFFF"/>
            <w:noWrap/>
            <w:vAlign w:val="center"/>
            <w:hideMark/>
          </w:tcPr>
          <w:p w14:paraId="0C120CD7" w14:textId="77777777" w:rsidR="003808BD" w:rsidRPr="003808BD" w:rsidRDefault="003808BD" w:rsidP="003808BD">
            <w:pPr>
              <w:jc w:val="center"/>
              <w:rPr>
                <w:sz w:val="20"/>
                <w:szCs w:val="20"/>
                <w:lang w:val="en-IN" w:eastAsia="en-IN"/>
              </w:rPr>
            </w:pPr>
            <w:r w:rsidRPr="003808BD">
              <w:rPr>
                <w:sz w:val="20"/>
                <w:szCs w:val="20"/>
                <w:lang w:val="en-IN" w:eastAsia="en-IN"/>
              </w:rPr>
              <w:t>0.26</w:t>
            </w:r>
          </w:p>
        </w:tc>
        <w:tc>
          <w:tcPr>
            <w:tcW w:w="938" w:type="dxa"/>
            <w:tcBorders>
              <w:top w:val="nil"/>
              <w:left w:val="nil"/>
              <w:bottom w:val="single" w:sz="4" w:space="0" w:color="auto"/>
              <w:right w:val="single" w:sz="4" w:space="0" w:color="auto"/>
            </w:tcBorders>
            <w:shd w:val="clear" w:color="000000" w:fill="FFFFFF"/>
            <w:noWrap/>
            <w:vAlign w:val="center"/>
            <w:hideMark/>
          </w:tcPr>
          <w:p w14:paraId="2B834051"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1155" w:type="dxa"/>
            <w:tcBorders>
              <w:top w:val="nil"/>
              <w:left w:val="nil"/>
              <w:bottom w:val="single" w:sz="4" w:space="0" w:color="auto"/>
              <w:right w:val="single" w:sz="4" w:space="0" w:color="auto"/>
            </w:tcBorders>
            <w:shd w:val="clear" w:color="000000" w:fill="FFFFFF"/>
            <w:noWrap/>
            <w:vAlign w:val="center"/>
            <w:hideMark/>
          </w:tcPr>
          <w:p w14:paraId="65471D58"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779" w:type="dxa"/>
            <w:tcBorders>
              <w:top w:val="nil"/>
              <w:left w:val="nil"/>
              <w:bottom w:val="single" w:sz="4" w:space="0" w:color="auto"/>
              <w:right w:val="single" w:sz="4" w:space="0" w:color="auto"/>
            </w:tcBorders>
            <w:shd w:val="clear" w:color="000000" w:fill="FFFFFF"/>
            <w:noWrap/>
            <w:vAlign w:val="center"/>
            <w:hideMark/>
          </w:tcPr>
          <w:p w14:paraId="743DA277" w14:textId="77777777" w:rsidR="003808BD" w:rsidRPr="003808BD" w:rsidRDefault="003808BD" w:rsidP="003808BD">
            <w:pPr>
              <w:jc w:val="center"/>
              <w:rPr>
                <w:sz w:val="20"/>
                <w:szCs w:val="20"/>
                <w:lang w:val="en-IN" w:eastAsia="en-IN"/>
              </w:rPr>
            </w:pPr>
            <w:r w:rsidRPr="003808BD">
              <w:rPr>
                <w:sz w:val="20"/>
                <w:szCs w:val="20"/>
                <w:lang w:val="en-IN" w:eastAsia="en-IN"/>
              </w:rPr>
              <w:t>0.1</w:t>
            </w:r>
          </w:p>
        </w:tc>
      </w:tr>
      <w:tr w:rsidR="00E1774C" w:rsidRPr="00E1774C" w14:paraId="189CF845" w14:textId="77777777" w:rsidTr="003A2FA1">
        <w:trPr>
          <w:trHeight w:val="230"/>
          <w:jc w:val="center"/>
        </w:trPr>
        <w:tc>
          <w:tcPr>
            <w:tcW w:w="1794" w:type="dxa"/>
            <w:tcBorders>
              <w:top w:val="nil"/>
              <w:left w:val="single" w:sz="4" w:space="0" w:color="auto"/>
              <w:bottom w:val="single" w:sz="4" w:space="0" w:color="auto"/>
              <w:right w:val="single" w:sz="4" w:space="0" w:color="auto"/>
            </w:tcBorders>
            <w:shd w:val="clear" w:color="000000" w:fill="FFFFFF"/>
            <w:noWrap/>
            <w:vAlign w:val="center"/>
            <w:hideMark/>
          </w:tcPr>
          <w:p w14:paraId="2A7D17A0" w14:textId="77777777" w:rsidR="003808BD" w:rsidRPr="003808BD" w:rsidRDefault="003808BD" w:rsidP="003808BD">
            <w:pPr>
              <w:jc w:val="center"/>
              <w:rPr>
                <w:sz w:val="20"/>
                <w:szCs w:val="20"/>
                <w:lang w:val="en-IN" w:eastAsia="en-IN"/>
              </w:rPr>
            </w:pPr>
            <w:r w:rsidRPr="003808BD">
              <w:rPr>
                <w:sz w:val="20"/>
                <w:szCs w:val="20"/>
                <w:lang w:val="en-IN" w:eastAsia="en-IN"/>
              </w:rPr>
              <w:t>14 years and younger</w:t>
            </w:r>
          </w:p>
        </w:tc>
        <w:tc>
          <w:tcPr>
            <w:tcW w:w="1091" w:type="dxa"/>
            <w:tcBorders>
              <w:top w:val="nil"/>
              <w:left w:val="nil"/>
              <w:bottom w:val="single" w:sz="4" w:space="0" w:color="auto"/>
              <w:right w:val="single" w:sz="4" w:space="0" w:color="auto"/>
            </w:tcBorders>
            <w:shd w:val="clear" w:color="000000" w:fill="FFFFFF"/>
            <w:noWrap/>
            <w:vAlign w:val="center"/>
            <w:hideMark/>
          </w:tcPr>
          <w:p w14:paraId="1C002BF8" w14:textId="77777777" w:rsidR="003808BD" w:rsidRPr="003808BD" w:rsidRDefault="003808BD" w:rsidP="003808BD">
            <w:pPr>
              <w:jc w:val="center"/>
              <w:rPr>
                <w:sz w:val="20"/>
                <w:szCs w:val="20"/>
                <w:lang w:val="en-IN" w:eastAsia="en-IN"/>
              </w:rPr>
            </w:pPr>
            <w:r w:rsidRPr="003808BD">
              <w:rPr>
                <w:sz w:val="20"/>
                <w:szCs w:val="20"/>
                <w:lang w:val="en-IN" w:eastAsia="en-IN"/>
              </w:rPr>
              <w:t>86 (50.4)</w:t>
            </w:r>
          </w:p>
        </w:tc>
        <w:tc>
          <w:tcPr>
            <w:tcW w:w="822" w:type="dxa"/>
            <w:tcBorders>
              <w:top w:val="nil"/>
              <w:left w:val="nil"/>
              <w:bottom w:val="single" w:sz="4" w:space="0" w:color="auto"/>
              <w:right w:val="single" w:sz="4" w:space="0" w:color="auto"/>
            </w:tcBorders>
            <w:shd w:val="clear" w:color="000000" w:fill="FFFFFF"/>
            <w:noWrap/>
            <w:vAlign w:val="center"/>
            <w:hideMark/>
          </w:tcPr>
          <w:p w14:paraId="4DA39093" w14:textId="77777777" w:rsidR="003808BD" w:rsidRPr="003808BD" w:rsidRDefault="003808BD" w:rsidP="003808BD">
            <w:pPr>
              <w:jc w:val="center"/>
              <w:rPr>
                <w:sz w:val="20"/>
                <w:szCs w:val="20"/>
                <w:lang w:val="en-IN" w:eastAsia="en-IN"/>
              </w:rPr>
            </w:pPr>
            <w:r w:rsidRPr="003808BD">
              <w:rPr>
                <w:sz w:val="20"/>
                <w:szCs w:val="20"/>
                <w:lang w:val="en-IN" w:eastAsia="en-IN"/>
              </w:rPr>
              <w:t>85 (49.6)</w:t>
            </w:r>
          </w:p>
        </w:tc>
        <w:tc>
          <w:tcPr>
            <w:tcW w:w="820" w:type="dxa"/>
            <w:tcBorders>
              <w:top w:val="nil"/>
              <w:left w:val="nil"/>
              <w:bottom w:val="single" w:sz="4" w:space="0" w:color="auto"/>
              <w:right w:val="single" w:sz="4" w:space="0" w:color="auto"/>
            </w:tcBorders>
            <w:shd w:val="clear" w:color="000000" w:fill="FFFFFF"/>
            <w:noWrap/>
            <w:vAlign w:val="center"/>
            <w:hideMark/>
          </w:tcPr>
          <w:p w14:paraId="16EE3C2F"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821" w:type="dxa"/>
            <w:tcBorders>
              <w:top w:val="nil"/>
              <w:left w:val="nil"/>
              <w:bottom w:val="single" w:sz="4" w:space="0" w:color="auto"/>
              <w:right w:val="single" w:sz="4" w:space="0" w:color="auto"/>
            </w:tcBorders>
            <w:shd w:val="clear" w:color="000000" w:fill="FFFFFF"/>
            <w:noWrap/>
            <w:vAlign w:val="center"/>
            <w:hideMark/>
          </w:tcPr>
          <w:p w14:paraId="4C879650" w14:textId="77777777" w:rsidR="003808BD" w:rsidRPr="003808BD" w:rsidRDefault="003808BD" w:rsidP="003808BD">
            <w:pPr>
              <w:jc w:val="center"/>
              <w:rPr>
                <w:sz w:val="20"/>
                <w:szCs w:val="20"/>
                <w:lang w:val="en-IN" w:eastAsia="en-IN"/>
              </w:rPr>
            </w:pPr>
            <w:r w:rsidRPr="003808BD">
              <w:rPr>
                <w:sz w:val="20"/>
                <w:szCs w:val="20"/>
                <w:lang w:val="en-IN" w:eastAsia="en-IN"/>
              </w:rPr>
              <w:t>136 (78.7)</w:t>
            </w:r>
          </w:p>
        </w:tc>
        <w:tc>
          <w:tcPr>
            <w:tcW w:w="884" w:type="dxa"/>
            <w:tcBorders>
              <w:top w:val="nil"/>
              <w:left w:val="nil"/>
              <w:bottom w:val="single" w:sz="4" w:space="0" w:color="auto"/>
              <w:right w:val="single" w:sz="4" w:space="0" w:color="auto"/>
            </w:tcBorders>
            <w:shd w:val="clear" w:color="000000" w:fill="FFFFFF"/>
            <w:noWrap/>
            <w:vAlign w:val="center"/>
            <w:hideMark/>
          </w:tcPr>
          <w:p w14:paraId="089E6098" w14:textId="77777777" w:rsidR="003808BD" w:rsidRPr="003808BD" w:rsidRDefault="003808BD" w:rsidP="003808BD">
            <w:pPr>
              <w:jc w:val="center"/>
              <w:rPr>
                <w:sz w:val="20"/>
                <w:szCs w:val="20"/>
                <w:lang w:val="en-IN" w:eastAsia="en-IN"/>
              </w:rPr>
            </w:pPr>
            <w:r w:rsidRPr="003808BD">
              <w:rPr>
                <w:sz w:val="20"/>
                <w:szCs w:val="20"/>
                <w:lang w:val="en-IN" w:eastAsia="en-IN"/>
              </w:rPr>
              <w:t>35 (21.3)</w:t>
            </w:r>
          </w:p>
        </w:tc>
        <w:tc>
          <w:tcPr>
            <w:tcW w:w="524" w:type="dxa"/>
            <w:tcBorders>
              <w:top w:val="nil"/>
              <w:left w:val="nil"/>
              <w:bottom w:val="single" w:sz="4" w:space="0" w:color="auto"/>
              <w:right w:val="single" w:sz="4" w:space="0" w:color="auto"/>
            </w:tcBorders>
            <w:shd w:val="clear" w:color="000000" w:fill="FFFFFF"/>
            <w:noWrap/>
            <w:vAlign w:val="center"/>
            <w:hideMark/>
          </w:tcPr>
          <w:p w14:paraId="3EEC5F6A"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938" w:type="dxa"/>
            <w:tcBorders>
              <w:top w:val="nil"/>
              <w:left w:val="nil"/>
              <w:bottom w:val="single" w:sz="4" w:space="0" w:color="auto"/>
              <w:right w:val="single" w:sz="4" w:space="0" w:color="auto"/>
            </w:tcBorders>
            <w:shd w:val="clear" w:color="000000" w:fill="FFFFFF"/>
            <w:noWrap/>
            <w:vAlign w:val="center"/>
            <w:hideMark/>
          </w:tcPr>
          <w:p w14:paraId="0D154831" w14:textId="77777777" w:rsidR="003808BD" w:rsidRPr="003808BD" w:rsidRDefault="003808BD" w:rsidP="003808BD">
            <w:pPr>
              <w:jc w:val="center"/>
              <w:rPr>
                <w:sz w:val="20"/>
                <w:szCs w:val="20"/>
                <w:lang w:val="en-IN" w:eastAsia="en-IN"/>
              </w:rPr>
            </w:pPr>
            <w:r w:rsidRPr="003808BD">
              <w:rPr>
                <w:sz w:val="20"/>
                <w:szCs w:val="20"/>
                <w:lang w:val="en-IN" w:eastAsia="en-IN"/>
              </w:rPr>
              <w:t>144 (84.8)</w:t>
            </w:r>
          </w:p>
        </w:tc>
        <w:tc>
          <w:tcPr>
            <w:tcW w:w="1155" w:type="dxa"/>
            <w:tcBorders>
              <w:top w:val="nil"/>
              <w:left w:val="nil"/>
              <w:bottom w:val="single" w:sz="4" w:space="0" w:color="auto"/>
              <w:right w:val="single" w:sz="4" w:space="0" w:color="auto"/>
            </w:tcBorders>
            <w:shd w:val="clear" w:color="000000" w:fill="FFFFFF"/>
            <w:noWrap/>
            <w:vAlign w:val="center"/>
            <w:hideMark/>
          </w:tcPr>
          <w:p w14:paraId="047F3BBF" w14:textId="77777777" w:rsidR="003808BD" w:rsidRPr="003808BD" w:rsidRDefault="003808BD" w:rsidP="003808BD">
            <w:pPr>
              <w:jc w:val="center"/>
              <w:rPr>
                <w:sz w:val="20"/>
                <w:szCs w:val="20"/>
                <w:lang w:val="en-IN" w:eastAsia="en-IN"/>
              </w:rPr>
            </w:pPr>
            <w:r w:rsidRPr="003808BD">
              <w:rPr>
                <w:sz w:val="20"/>
                <w:szCs w:val="20"/>
                <w:lang w:val="en-IN" w:eastAsia="en-IN"/>
              </w:rPr>
              <w:t>27 (15.2)</w:t>
            </w:r>
          </w:p>
        </w:tc>
        <w:tc>
          <w:tcPr>
            <w:tcW w:w="779" w:type="dxa"/>
            <w:tcBorders>
              <w:top w:val="nil"/>
              <w:left w:val="nil"/>
              <w:bottom w:val="single" w:sz="4" w:space="0" w:color="auto"/>
              <w:right w:val="single" w:sz="4" w:space="0" w:color="auto"/>
            </w:tcBorders>
            <w:shd w:val="clear" w:color="000000" w:fill="FFFFFF"/>
            <w:noWrap/>
            <w:vAlign w:val="center"/>
            <w:hideMark/>
          </w:tcPr>
          <w:p w14:paraId="2023CDDA" w14:textId="77777777" w:rsidR="003808BD" w:rsidRPr="003808BD" w:rsidRDefault="003808BD" w:rsidP="003808BD">
            <w:pPr>
              <w:jc w:val="center"/>
              <w:rPr>
                <w:sz w:val="20"/>
                <w:szCs w:val="20"/>
                <w:lang w:val="en-IN" w:eastAsia="en-IN"/>
              </w:rPr>
            </w:pPr>
            <w:r w:rsidRPr="003808BD">
              <w:rPr>
                <w:sz w:val="20"/>
                <w:szCs w:val="20"/>
                <w:lang w:val="en-IN" w:eastAsia="en-IN"/>
              </w:rPr>
              <w:t> </w:t>
            </w:r>
          </w:p>
        </w:tc>
      </w:tr>
      <w:tr w:rsidR="00E1774C" w:rsidRPr="00E1774C" w14:paraId="21A53681" w14:textId="77777777" w:rsidTr="003A2FA1">
        <w:trPr>
          <w:trHeight w:val="230"/>
          <w:jc w:val="center"/>
        </w:trPr>
        <w:tc>
          <w:tcPr>
            <w:tcW w:w="1794" w:type="dxa"/>
            <w:tcBorders>
              <w:top w:val="nil"/>
              <w:left w:val="single" w:sz="4" w:space="0" w:color="auto"/>
              <w:bottom w:val="single" w:sz="4" w:space="0" w:color="auto"/>
              <w:right w:val="single" w:sz="4" w:space="0" w:color="auto"/>
            </w:tcBorders>
            <w:shd w:val="clear" w:color="000000" w:fill="FFFFFF"/>
            <w:noWrap/>
            <w:vAlign w:val="center"/>
            <w:hideMark/>
          </w:tcPr>
          <w:p w14:paraId="58ED1AE6" w14:textId="77777777" w:rsidR="003808BD" w:rsidRPr="003808BD" w:rsidRDefault="003808BD" w:rsidP="003808BD">
            <w:pPr>
              <w:jc w:val="center"/>
              <w:rPr>
                <w:sz w:val="20"/>
                <w:szCs w:val="20"/>
                <w:lang w:val="en-IN" w:eastAsia="en-IN"/>
              </w:rPr>
            </w:pPr>
            <w:r w:rsidRPr="003808BD">
              <w:rPr>
                <w:sz w:val="20"/>
                <w:szCs w:val="20"/>
                <w:lang w:val="en-IN" w:eastAsia="en-IN"/>
              </w:rPr>
              <w:t>15 years</w:t>
            </w:r>
          </w:p>
        </w:tc>
        <w:tc>
          <w:tcPr>
            <w:tcW w:w="1091" w:type="dxa"/>
            <w:tcBorders>
              <w:top w:val="nil"/>
              <w:left w:val="nil"/>
              <w:bottom w:val="single" w:sz="4" w:space="0" w:color="auto"/>
              <w:right w:val="single" w:sz="4" w:space="0" w:color="auto"/>
            </w:tcBorders>
            <w:shd w:val="clear" w:color="000000" w:fill="FFFFFF"/>
            <w:noWrap/>
            <w:vAlign w:val="center"/>
            <w:hideMark/>
          </w:tcPr>
          <w:p w14:paraId="1B2DCD5D" w14:textId="77777777" w:rsidR="003808BD" w:rsidRPr="003808BD" w:rsidRDefault="003808BD" w:rsidP="003808BD">
            <w:pPr>
              <w:jc w:val="center"/>
              <w:rPr>
                <w:sz w:val="20"/>
                <w:szCs w:val="20"/>
                <w:lang w:val="en-IN" w:eastAsia="en-IN"/>
              </w:rPr>
            </w:pPr>
            <w:r w:rsidRPr="003808BD">
              <w:rPr>
                <w:sz w:val="20"/>
                <w:szCs w:val="20"/>
                <w:lang w:val="en-IN" w:eastAsia="en-IN"/>
              </w:rPr>
              <w:t>197 (48.6)</w:t>
            </w:r>
          </w:p>
        </w:tc>
        <w:tc>
          <w:tcPr>
            <w:tcW w:w="822" w:type="dxa"/>
            <w:tcBorders>
              <w:top w:val="nil"/>
              <w:left w:val="nil"/>
              <w:bottom w:val="single" w:sz="4" w:space="0" w:color="auto"/>
              <w:right w:val="single" w:sz="4" w:space="0" w:color="auto"/>
            </w:tcBorders>
            <w:shd w:val="clear" w:color="000000" w:fill="FFFFFF"/>
            <w:noWrap/>
            <w:vAlign w:val="center"/>
            <w:hideMark/>
          </w:tcPr>
          <w:p w14:paraId="472C1A2A" w14:textId="77777777" w:rsidR="003808BD" w:rsidRPr="003808BD" w:rsidRDefault="003808BD" w:rsidP="003808BD">
            <w:pPr>
              <w:jc w:val="center"/>
              <w:rPr>
                <w:sz w:val="20"/>
                <w:szCs w:val="20"/>
                <w:lang w:val="en-IN" w:eastAsia="en-IN"/>
              </w:rPr>
            </w:pPr>
            <w:r w:rsidRPr="003808BD">
              <w:rPr>
                <w:sz w:val="20"/>
                <w:szCs w:val="20"/>
                <w:lang w:val="en-IN" w:eastAsia="en-IN"/>
              </w:rPr>
              <w:t>211 (51.4)</w:t>
            </w:r>
          </w:p>
        </w:tc>
        <w:tc>
          <w:tcPr>
            <w:tcW w:w="820" w:type="dxa"/>
            <w:tcBorders>
              <w:top w:val="nil"/>
              <w:left w:val="nil"/>
              <w:bottom w:val="single" w:sz="4" w:space="0" w:color="auto"/>
              <w:right w:val="single" w:sz="4" w:space="0" w:color="auto"/>
            </w:tcBorders>
            <w:shd w:val="clear" w:color="000000" w:fill="FFFFFF"/>
            <w:noWrap/>
            <w:vAlign w:val="center"/>
            <w:hideMark/>
          </w:tcPr>
          <w:p w14:paraId="01F48BA3"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821" w:type="dxa"/>
            <w:tcBorders>
              <w:top w:val="nil"/>
              <w:left w:val="nil"/>
              <w:bottom w:val="single" w:sz="4" w:space="0" w:color="auto"/>
              <w:right w:val="single" w:sz="4" w:space="0" w:color="auto"/>
            </w:tcBorders>
            <w:shd w:val="clear" w:color="000000" w:fill="FFFFFF"/>
            <w:noWrap/>
            <w:vAlign w:val="center"/>
            <w:hideMark/>
          </w:tcPr>
          <w:p w14:paraId="1D9D9F8B" w14:textId="77777777" w:rsidR="003808BD" w:rsidRPr="003808BD" w:rsidRDefault="003808BD" w:rsidP="003808BD">
            <w:pPr>
              <w:jc w:val="center"/>
              <w:rPr>
                <w:sz w:val="20"/>
                <w:szCs w:val="20"/>
                <w:lang w:val="en-IN" w:eastAsia="en-IN"/>
              </w:rPr>
            </w:pPr>
            <w:r w:rsidRPr="003808BD">
              <w:rPr>
                <w:sz w:val="20"/>
                <w:szCs w:val="20"/>
                <w:lang w:val="en-IN" w:eastAsia="en-IN"/>
              </w:rPr>
              <w:t>315 (78.5)</w:t>
            </w:r>
          </w:p>
        </w:tc>
        <w:tc>
          <w:tcPr>
            <w:tcW w:w="884" w:type="dxa"/>
            <w:tcBorders>
              <w:top w:val="nil"/>
              <w:left w:val="nil"/>
              <w:bottom w:val="single" w:sz="4" w:space="0" w:color="auto"/>
              <w:right w:val="single" w:sz="4" w:space="0" w:color="auto"/>
            </w:tcBorders>
            <w:shd w:val="clear" w:color="000000" w:fill="FFFFFF"/>
            <w:noWrap/>
            <w:vAlign w:val="center"/>
            <w:hideMark/>
          </w:tcPr>
          <w:p w14:paraId="42FE5B3C" w14:textId="77777777" w:rsidR="003808BD" w:rsidRPr="003808BD" w:rsidRDefault="003808BD" w:rsidP="003808BD">
            <w:pPr>
              <w:jc w:val="center"/>
              <w:rPr>
                <w:sz w:val="20"/>
                <w:szCs w:val="20"/>
                <w:lang w:val="en-IN" w:eastAsia="en-IN"/>
              </w:rPr>
            </w:pPr>
            <w:r w:rsidRPr="003808BD">
              <w:rPr>
                <w:sz w:val="20"/>
                <w:szCs w:val="20"/>
                <w:lang w:val="en-IN" w:eastAsia="en-IN"/>
              </w:rPr>
              <w:t>93 (21.5)</w:t>
            </w:r>
          </w:p>
        </w:tc>
        <w:tc>
          <w:tcPr>
            <w:tcW w:w="524" w:type="dxa"/>
            <w:tcBorders>
              <w:top w:val="nil"/>
              <w:left w:val="nil"/>
              <w:bottom w:val="single" w:sz="4" w:space="0" w:color="auto"/>
              <w:right w:val="single" w:sz="4" w:space="0" w:color="auto"/>
            </w:tcBorders>
            <w:shd w:val="clear" w:color="000000" w:fill="FFFFFF"/>
            <w:noWrap/>
            <w:vAlign w:val="center"/>
            <w:hideMark/>
          </w:tcPr>
          <w:p w14:paraId="32FEDF12"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938" w:type="dxa"/>
            <w:tcBorders>
              <w:top w:val="nil"/>
              <w:left w:val="nil"/>
              <w:bottom w:val="single" w:sz="4" w:space="0" w:color="auto"/>
              <w:right w:val="single" w:sz="4" w:space="0" w:color="auto"/>
            </w:tcBorders>
            <w:shd w:val="clear" w:color="000000" w:fill="FFFFFF"/>
            <w:noWrap/>
            <w:vAlign w:val="center"/>
            <w:hideMark/>
          </w:tcPr>
          <w:p w14:paraId="76C079F2" w14:textId="77777777" w:rsidR="003808BD" w:rsidRPr="003808BD" w:rsidRDefault="003808BD" w:rsidP="003808BD">
            <w:pPr>
              <w:jc w:val="center"/>
              <w:rPr>
                <w:sz w:val="20"/>
                <w:szCs w:val="20"/>
                <w:lang w:val="en-IN" w:eastAsia="en-IN"/>
              </w:rPr>
            </w:pPr>
            <w:r w:rsidRPr="003808BD">
              <w:rPr>
                <w:sz w:val="20"/>
                <w:szCs w:val="20"/>
                <w:lang w:val="en-IN" w:eastAsia="en-IN"/>
              </w:rPr>
              <w:t>334 (83.0)</w:t>
            </w:r>
          </w:p>
        </w:tc>
        <w:tc>
          <w:tcPr>
            <w:tcW w:w="1155" w:type="dxa"/>
            <w:tcBorders>
              <w:top w:val="nil"/>
              <w:left w:val="nil"/>
              <w:bottom w:val="single" w:sz="4" w:space="0" w:color="auto"/>
              <w:right w:val="single" w:sz="4" w:space="0" w:color="auto"/>
            </w:tcBorders>
            <w:shd w:val="clear" w:color="000000" w:fill="FFFFFF"/>
            <w:noWrap/>
            <w:vAlign w:val="center"/>
            <w:hideMark/>
          </w:tcPr>
          <w:p w14:paraId="511332E6" w14:textId="77777777" w:rsidR="003808BD" w:rsidRPr="003808BD" w:rsidRDefault="003808BD" w:rsidP="003808BD">
            <w:pPr>
              <w:jc w:val="center"/>
              <w:rPr>
                <w:sz w:val="20"/>
                <w:szCs w:val="20"/>
                <w:lang w:val="en-IN" w:eastAsia="en-IN"/>
              </w:rPr>
            </w:pPr>
            <w:r w:rsidRPr="003808BD">
              <w:rPr>
                <w:sz w:val="20"/>
                <w:szCs w:val="20"/>
                <w:lang w:val="en-IN" w:eastAsia="en-IN"/>
              </w:rPr>
              <w:t>74 (17.0)</w:t>
            </w:r>
          </w:p>
        </w:tc>
        <w:tc>
          <w:tcPr>
            <w:tcW w:w="779" w:type="dxa"/>
            <w:tcBorders>
              <w:top w:val="nil"/>
              <w:left w:val="nil"/>
              <w:bottom w:val="single" w:sz="4" w:space="0" w:color="auto"/>
              <w:right w:val="single" w:sz="4" w:space="0" w:color="auto"/>
            </w:tcBorders>
            <w:shd w:val="clear" w:color="000000" w:fill="FFFFFF"/>
            <w:noWrap/>
            <w:vAlign w:val="center"/>
            <w:hideMark/>
          </w:tcPr>
          <w:p w14:paraId="6894704D" w14:textId="77777777" w:rsidR="003808BD" w:rsidRPr="003808BD" w:rsidRDefault="003808BD" w:rsidP="003808BD">
            <w:pPr>
              <w:jc w:val="center"/>
              <w:rPr>
                <w:sz w:val="20"/>
                <w:szCs w:val="20"/>
                <w:lang w:val="en-IN" w:eastAsia="en-IN"/>
              </w:rPr>
            </w:pPr>
            <w:r w:rsidRPr="003808BD">
              <w:rPr>
                <w:sz w:val="20"/>
                <w:szCs w:val="20"/>
                <w:lang w:val="en-IN" w:eastAsia="en-IN"/>
              </w:rPr>
              <w:t> </w:t>
            </w:r>
          </w:p>
        </w:tc>
      </w:tr>
      <w:tr w:rsidR="00E1774C" w:rsidRPr="00E1774C" w14:paraId="32ADA63C" w14:textId="77777777" w:rsidTr="003A2FA1">
        <w:trPr>
          <w:trHeight w:val="230"/>
          <w:jc w:val="center"/>
        </w:trPr>
        <w:tc>
          <w:tcPr>
            <w:tcW w:w="1794" w:type="dxa"/>
            <w:tcBorders>
              <w:top w:val="nil"/>
              <w:left w:val="single" w:sz="4" w:space="0" w:color="auto"/>
              <w:bottom w:val="single" w:sz="4" w:space="0" w:color="auto"/>
              <w:right w:val="single" w:sz="4" w:space="0" w:color="auto"/>
            </w:tcBorders>
            <w:shd w:val="clear" w:color="000000" w:fill="FFFFFF"/>
            <w:noWrap/>
            <w:vAlign w:val="center"/>
            <w:hideMark/>
          </w:tcPr>
          <w:p w14:paraId="5A28C85B" w14:textId="77777777" w:rsidR="003808BD" w:rsidRPr="003808BD" w:rsidRDefault="003808BD" w:rsidP="003808BD">
            <w:pPr>
              <w:jc w:val="center"/>
              <w:rPr>
                <w:sz w:val="20"/>
                <w:szCs w:val="20"/>
                <w:lang w:val="en-IN" w:eastAsia="en-IN"/>
              </w:rPr>
            </w:pPr>
            <w:r w:rsidRPr="003808BD">
              <w:rPr>
                <w:sz w:val="20"/>
                <w:szCs w:val="20"/>
                <w:lang w:val="en-IN" w:eastAsia="en-IN"/>
              </w:rPr>
              <w:t>16 years</w:t>
            </w:r>
          </w:p>
        </w:tc>
        <w:tc>
          <w:tcPr>
            <w:tcW w:w="1091" w:type="dxa"/>
            <w:tcBorders>
              <w:top w:val="nil"/>
              <w:left w:val="nil"/>
              <w:bottom w:val="single" w:sz="4" w:space="0" w:color="auto"/>
              <w:right w:val="single" w:sz="4" w:space="0" w:color="auto"/>
            </w:tcBorders>
            <w:shd w:val="clear" w:color="000000" w:fill="FFFFFF"/>
            <w:noWrap/>
            <w:vAlign w:val="center"/>
            <w:hideMark/>
          </w:tcPr>
          <w:p w14:paraId="699B2E90" w14:textId="77777777" w:rsidR="003808BD" w:rsidRPr="003808BD" w:rsidRDefault="003808BD" w:rsidP="003808BD">
            <w:pPr>
              <w:jc w:val="center"/>
              <w:rPr>
                <w:sz w:val="20"/>
                <w:szCs w:val="20"/>
                <w:lang w:val="en-IN" w:eastAsia="en-IN"/>
              </w:rPr>
            </w:pPr>
            <w:r w:rsidRPr="003808BD">
              <w:rPr>
                <w:sz w:val="20"/>
                <w:szCs w:val="20"/>
                <w:lang w:val="en-IN" w:eastAsia="en-IN"/>
              </w:rPr>
              <w:t>170 (54.1)</w:t>
            </w:r>
          </w:p>
        </w:tc>
        <w:tc>
          <w:tcPr>
            <w:tcW w:w="822" w:type="dxa"/>
            <w:tcBorders>
              <w:top w:val="nil"/>
              <w:left w:val="nil"/>
              <w:bottom w:val="single" w:sz="4" w:space="0" w:color="auto"/>
              <w:right w:val="single" w:sz="4" w:space="0" w:color="auto"/>
            </w:tcBorders>
            <w:shd w:val="clear" w:color="000000" w:fill="FFFFFF"/>
            <w:noWrap/>
            <w:vAlign w:val="center"/>
            <w:hideMark/>
          </w:tcPr>
          <w:p w14:paraId="01562C8C" w14:textId="77777777" w:rsidR="003808BD" w:rsidRPr="003808BD" w:rsidRDefault="003808BD" w:rsidP="003808BD">
            <w:pPr>
              <w:jc w:val="center"/>
              <w:rPr>
                <w:sz w:val="20"/>
                <w:szCs w:val="20"/>
                <w:lang w:val="en-IN" w:eastAsia="en-IN"/>
              </w:rPr>
            </w:pPr>
            <w:r w:rsidRPr="003808BD">
              <w:rPr>
                <w:sz w:val="20"/>
                <w:szCs w:val="20"/>
                <w:lang w:val="en-IN" w:eastAsia="en-IN"/>
              </w:rPr>
              <w:t>153 (45.9)</w:t>
            </w:r>
          </w:p>
        </w:tc>
        <w:tc>
          <w:tcPr>
            <w:tcW w:w="820" w:type="dxa"/>
            <w:tcBorders>
              <w:top w:val="nil"/>
              <w:left w:val="nil"/>
              <w:bottom w:val="single" w:sz="4" w:space="0" w:color="auto"/>
              <w:right w:val="single" w:sz="4" w:space="0" w:color="auto"/>
            </w:tcBorders>
            <w:shd w:val="clear" w:color="000000" w:fill="FFFFFF"/>
            <w:noWrap/>
            <w:vAlign w:val="center"/>
            <w:hideMark/>
          </w:tcPr>
          <w:p w14:paraId="61F7AF5B"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821" w:type="dxa"/>
            <w:tcBorders>
              <w:top w:val="nil"/>
              <w:left w:val="nil"/>
              <w:bottom w:val="single" w:sz="4" w:space="0" w:color="auto"/>
              <w:right w:val="single" w:sz="4" w:space="0" w:color="auto"/>
            </w:tcBorders>
            <w:shd w:val="clear" w:color="000000" w:fill="FFFFFF"/>
            <w:noWrap/>
            <w:vAlign w:val="center"/>
            <w:hideMark/>
          </w:tcPr>
          <w:p w14:paraId="760F0E3F" w14:textId="77777777" w:rsidR="003808BD" w:rsidRPr="003808BD" w:rsidRDefault="003808BD" w:rsidP="003808BD">
            <w:pPr>
              <w:jc w:val="center"/>
              <w:rPr>
                <w:sz w:val="20"/>
                <w:szCs w:val="20"/>
                <w:lang w:val="en-IN" w:eastAsia="en-IN"/>
              </w:rPr>
            </w:pPr>
            <w:r w:rsidRPr="003808BD">
              <w:rPr>
                <w:sz w:val="20"/>
                <w:szCs w:val="20"/>
                <w:lang w:val="en-IN" w:eastAsia="en-IN"/>
              </w:rPr>
              <w:t>249 (76.4)</w:t>
            </w:r>
          </w:p>
        </w:tc>
        <w:tc>
          <w:tcPr>
            <w:tcW w:w="884" w:type="dxa"/>
            <w:tcBorders>
              <w:top w:val="nil"/>
              <w:left w:val="nil"/>
              <w:bottom w:val="single" w:sz="4" w:space="0" w:color="auto"/>
              <w:right w:val="single" w:sz="4" w:space="0" w:color="auto"/>
            </w:tcBorders>
            <w:shd w:val="clear" w:color="000000" w:fill="FFFFFF"/>
            <w:noWrap/>
            <w:vAlign w:val="center"/>
            <w:hideMark/>
          </w:tcPr>
          <w:p w14:paraId="3AA28A89" w14:textId="77777777" w:rsidR="003808BD" w:rsidRPr="003808BD" w:rsidRDefault="003808BD" w:rsidP="003808BD">
            <w:pPr>
              <w:jc w:val="center"/>
              <w:rPr>
                <w:sz w:val="20"/>
                <w:szCs w:val="20"/>
                <w:lang w:val="en-IN" w:eastAsia="en-IN"/>
              </w:rPr>
            </w:pPr>
            <w:r w:rsidRPr="003808BD">
              <w:rPr>
                <w:sz w:val="20"/>
                <w:szCs w:val="20"/>
                <w:lang w:val="en-IN" w:eastAsia="en-IN"/>
              </w:rPr>
              <w:t>74 (23.6)</w:t>
            </w:r>
          </w:p>
        </w:tc>
        <w:tc>
          <w:tcPr>
            <w:tcW w:w="524" w:type="dxa"/>
            <w:tcBorders>
              <w:top w:val="nil"/>
              <w:left w:val="nil"/>
              <w:bottom w:val="single" w:sz="4" w:space="0" w:color="auto"/>
              <w:right w:val="single" w:sz="4" w:space="0" w:color="auto"/>
            </w:tcBorders>
            <w:shd w:val="clear" w:color="000000" w:fill="FFFFFF"/>
            <w:noWrap/>
            <w:vAlign w:val="center"/>
            <w:hideMark/>
          </w:tcPr>
          <w:p w14:paraId="08A98928"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938" w:type="dxa"/>
            <w:tcBorders>
              <w:top w:val="nil"/>
              <w:left w:val="nil"/>
              <w:bottom w:val="single" w:sz="4" w:space="0" w:color="auto"/>
              <w:right w:val="single" w:sz="4" w:space="0" w:color="auto"/>
            </w:tcBorders>
            <w:shd w:val="clear" w:color="000000" w:fill="FFFFFF"/>
            <w:noWrap/>
            <w:vAlign w:val="center"/>
            <w:hideMark/>
          </w:tcPr>
          <w:p w14:paraId="6AFF7FC5" w14:textId="77777777" w:rsidR="003808BD" w:rsidRPr="003808BD" w:rsidRDefault="003808BD" w:rsidP="003808BD">
            <w:pPr>
              <w:jc w:val="center"/>
              <w:rPr>
                <w:sz w:val="20"/>
                <w:szCs w:val="20"/>
                <w:lang w:val="en-IN" w:eastAsia="en-IN"/>
              </w:rPr>
            </w:pPr>
            <w:r w:rsidRPr="003808BD">
              <w:rPr>
                <w:sz w:val="20"/>
                <w:szCs w:val="20"/>
                <w:lang w:val="en-IN" w:eastAsia="en-IN"/>
              </w:rPr>
              <w:t>246 (77.2)</w:t>
            </w:r>
          </w:p>
        </w:tc>
        <w:tc>
          <w:tcPr>
            <w:tcW w:w="1155" w:type="dxa"/>
            <w:tcBorders>
              <w:top w:val="nil"/>
              <w:left w:val="nil"/>
              <w:bottom w:val="single" w:sz="4" w:space="0" w:color="auto"/>
              <w:right w:val="single" w:sz="4" w:space="0" w:color="auto"/>
            </w:tcBorders>
            <w:shd w:val="clear" w:color="000000" w:fill="FFFFFF"/>
            <w:noWrap/>
            <w:vAlign w:val="center"/>
            <w:hideMark/>
          </w:tcPr>
          <w:p w14:paraId="66D5AA44" w14:textId="77777777" w:rsidR="003808BD" w:rsidRPr="003808BD" w:rsidRDefault="003808BD" w:rsidP="003808BD">
            <w:pPr>
              <w:jc w:val="center"/>
              <w:rPr>
                <w:sz w:val="20"/>
                <w:szCs w:val="20"/>
                <w:lang w:val="en-IN" w:eastAsia="en-IN"/>
              </w:rPr>
            </w:pPr>
            <w:r w:rsidRPr="003808BD">
              <w:rPr>
                <w:sz w:val="20"/>
                <w:szCs w:val="20"/>
                <w:lang w:val="en-IN" w:eastAsia="en-IN"/>
              </w:rPr>
              <w:t>77 (22.8)</w:t>
            </w:r>
          </w:p>
        </w:tc>
        <w:tc>
          <w:tcPr>
            <w:tcW w:w="779" w:type="dxa"/>
            <w:tcBorders>
              <w:top w:val="nil"/>
              <w:left w:val="nil"/>
              <w:bottom w:val="single" w:sz="4" w:space="0" w:color="auto"/>
              <w:right w:val="single" w:sz="4" w:space="0" w:color="auto"/>
            </w:tcBorders>
            <w:shd w:val="clear" w:color="000000" w:fill="FFFFFF"/>
            <w:noWrap/>
            <w:vAlign w:val="center"/>
            <w:hideMark/>
          </w:tcPr>
          <w:p w14:paraId="2DF1DCBA" w14:textId="77777777" w:rsidR="003808BD" w:rsidRPr="003808BD" w:rsidRDefault="003808BD" w:rsidP="003808BD">
            <w:pPr>
              <w:jc w:val="center"/>
              <w:rPr>
                <w:sz w:val="20"/>
                <w:szCs w:val="20"/>
                <w:lang w:val="en-IN" w:eastAsia="en-IN"/>
              </w:rPr>
            </w:pPr>
            <w:r w:rsidRPr="003808BD">
              <w:rPr>
                <w:sz w:val="20"/>
                <w:szCs w:val="20"/>
                <w:lang w:val="en-IN" w:eastAsia="en-IN"/>
              </w:rPr>
              <w:t> </w:t>
            </w:r>
          </w:p>
        </w:tc>
      </w:tr>
      <w:tr w:rsidR="00E1774C" w:rsidRPr="00E1774C" w14:paraId="2605E25F" w14:textId="77777777" w:rsidTr="003A2FA1">
        <w:trPr>
          <w:trHeight w:val="230"/>
          <w:jc w:val="center"/>
        </w:trPr>
        <w:tc>
          <w:tcPr>
            <w:tcW w:w="1794" w:type="dxa"/>
            <w:tcBorders>
              <w:top w:val="nil"/>
              <w:left w:val="single" w:sz="4" w:space="0" w:color="auto"/>
              <w:bottom w:val="single" w:sz="4" w:space="0" w:color="auto"/>
              <w:right w:val="single" w:sz="4" w:space="0" w:color="auto"/>
            </w:tcBorders>
            <w:shd w:val="clear" w:color="000000" w:fill="FFFFFF"/>
            <w:noWrap/>
            <w:vAlign w:val="center"/>
            <w:hideMark/>
          </w:tcPr>
          <w:p w14:paraId="4ACF1D65" w14:textId="77777777" w:rsidR="003808BD" w:rsidRPr="003808BD" w:rsidRDefault="003808BD" w:rsidP="003808BD">
            <w:pPr>
              <w:jc w:val="center"/>
              <w:rPr>
                <w:sz w:val="20"/>
                <w:szCs w:val="20"/>
                <w:lang w:val="en-IN" w:eastAsia="en-IN"/>
              </w:rPr>
            </w:pPr>
            <w:r w:rsidRPr="003808BD">
              <w:rPr>
                <w:sz w:val="20"/>
                <w:szCs w:val="20"/>
                <w:lang w:val="en-IN" w:eastAsia="en-IN"/>
              </w:rPr>
              <w:t>17 years</w:t>
            </w:r>
          </w:p>
        </w:tc>
        <w:tc>
          <w:tcPr>
            <w:tcW w:w="1091" w:type="dxa"/>
            <w:tcBorders>
              <w:top w:val="nil"/>
              <w:left w:val="nil"/>
              <w:bottom w:val="single" w:sz="4" w:space="0" w:color="auto"/>
              <w:right w:val="single" w:sz="4" w:space="0" w:color="auto"/>
            </w:tcBorders>
            <w:shd w:val="clear" w:color="000000" w:fill="FFFFFF"/>
            <w:noWrap/>
            <w:vAlign w:val="center"/>
            <w:hideMark/>
          </w:tcPr>
          <w:p w14:paraId="06A77E1E" w14:textId="77777777" w:rsidR="003808BD" w:rsidRPr="003808BD" w:rsidRDefault="003808BD" w:rsidP="003808BD">
            <w:pPr>
              <w:jc w:val="center"/>
              <w:rPr>
                <w:sz w:val="20"/>
                <w:szCs w:val="20"/>
                <w:lang w:val="en-IN" w:eastAsia="en-IN"/>
              </w:rPr>
            </w:pPr>
            <w:r w:rsidRPr="003808BD">
              <w:rPr>
                <w:sz w:val="20"/>
                <w:szCs w:val="20"/>
                <w:lang w:val="en-IN" w:eastAsia="en-IN"/>
              </w:rPr>
              <w:t>118 (45.1)</w:t>
            </w:r>
          </w:p>
        </w:tc>
        <w:tc>
          <w:tcPr>
            <w:tcW w:w="822" w:type="dxa"/>
            <w:tcBorders>
              <w:top w:val="nil"/>
              <w:left w:val="nil"/>
              <w:bottom w:val="single" w:sz="4" w:space="0" w:color="auto"/>
              <w:right w:val="single" w:sz="4" w:space="0" w:color="auto"/>
            </w:tcBorders>
            <w:shd w:val="clear" w:color="000000" w:fill="FFFFFF"/>
            <w:noWrap/>
            <w:vAlign w:val="center"/>
            <w:hideMark/>
          </w:tcPr>
          <w:p w14:paraId="629DF0E1" w14:textId="77777777" w:rsidR="003808BD" w:rsidRPr="003808BD" w:rsidRDefault="003808BD" w:rsidP="003808BD">
            <w:pPr>
              <w:jc w:val="center"/>
              <w:rPr>
                <w:sz w:val="20"/>
                <w:szCs w:val="20"/>
                <w:lang w:val="en-IN" w:eastAsia="en-IN"/>
              </w:rPr>
            </w:pPr>
            <w:r w:rsidRPr="003808BD">
              <w:rPr>
                <w:sz w:val="20"/>
                <w:szCs w:val="20"/>
                <w:lang w:val="en-IN" w:eastAsia="en-IN"/>
              </w:rPr>
              <w:t>136 (54.9)</w:t>
            </w:r>
          </w:p>
        </w:tc>
        <w:tc>
          <w:tcPr>
            <w:tcW w:w="820" w:type="dxa"/>
            <w:tcBorders>
              <w:top w:val="nil"/>
              <w:left w:val="nil"/>
              <w:bottom w:val="single" w:sz="4" w:space="0" w:color="auto"/>
              <w:right w:val="single" w:sz="4" w:space="0" w:color="auto"/>
            </w:tcBorders>
            <w:shd w:val="clear" w:color="000000" w:fill="FFFFFF"/>
            <w:noWrap/>
            <w:vAlign w:val="center"/>
            <w:hideMark/>
          </w:tcPr>
          <w:p w14:paraId="602ED97A"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821" w:type="dxa"/>
            <w:tcBorders>
              <w:top w:val="nil"/>
              <w:left w:val="nil"/>
              <w:bottom w:val="single" w:sz="4" w:space="0" w:color="auto"/>
              <w:right w:val="single" w:sz="4" w:space="0" w:color="auto"/>
            </w:tcBorders>
            <w:shd w:val="clear" w:color="000000" w:fill="FFFFFF"/>
            <w:noWrap/>
            <w:vAlign w:val="center"/>
            <w:hideMark/>
          </w:tcPr>
          <w:p w14:paraId="005A1330" w14:textId="77777777" w:rsidR="003808BD" w:rsidRPr="003808BD" w:rsidRDefault="003808BD" w:rsidP="003808BD">
            <w:pPr>
              <w:jc w:val="center"/>
              <w:rPr>
                <w:sz w:val="20"/>
                <w:szCs w:val="20"/>
                <w:lang w:val="en-IN" w:eastAsia="en-IN"/>
              </w:rPr>
            </w:pPr>
            <w:r w:rsidRPr="003808BD">
              <w:rPr>
                <w:sz w:val="20"/>
                <w:szCs w:val="20"/>
                <w:lang w:val="en-IN" w:eastAsia="en-IN"/>
              </w:rPr>
              <w:t>191 (74.9)</w:t>
            </w:r>
          </w:p>
        </w:tc>
        <w:tc>
          <w:tcPr>
            <w:tcW w:w="884" w:type="dxa"/>
            <w:tcBorders>
              <w:top w:val="nil"/>
              <w:left w:val="nil"/>
              <w:bottom w:val="single" w:sz="4" w:space="0" w:color="auto"/>
              <w:right w:val="single" w:sz="4" w:space="0" w:color="auto"/>
            </w:tcBorders>
            <w:shd w:val="clear" w:color="000000" w:fill="FFFFFF"/>
            <w:noWrap/>
            <w:vAlign w:val="center"/>
            <w:hideMark/>
          </w:tcPr>
          <w:p w14:paraId="1A9EC133" w14:textId="77777777" w:rsidR="003808BD" w:rsidRPr="003808BD" w:rsidRDefault="003808BD" w:rsidP="003808BD">
            <w:pPr>
              <w:jc w:val="center"/>
              <w:rPr>
                <w:sz w:val="20"/>
                <w:szCs w:val="20"/>
                <w:lang w:val="en-IN" w:eastAsia="en-IN"/>
              </w:rPr>
            </w:pPr>
            <w:r w:rsidRPr="003808BD">
              <w:rPr>
                <w:sz w:val="20"/>
                <w:szCs w:val="20"/>
                <w:lang w:val="en-IN" w:eastAsia="en-IN"/>
              </w:rPr>
              <w:t>63 (25.1)</w:t>
            </w:r>
          </w:p>
        </w:tc>
        <w:tc>
          <w:tcPr>
            <w:tcW w:w="524" w:type="dxa"/>
            <w:tcBorders>
              <w:top w:val="nil"/>
              <w:left w:val="nil"/>
              <w:bottom w:val="single" w:sz="4" w:space="0" w:color="auto"/>
              <w:right w:val="single" w:sz="4" w:space="0" w:color="auto"/>
            </w:tcBorders>
            <w:shd w:val="clear" w:color="000000" w:fill="FFFFFF"/>
            <w:noWrap/>
            <w:vAlign w:val="center"/>
            <w:hideMark/>
          </w:tcPr>
          <w:p w14:paraId="5766942C"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938" w:type="dxa"/>
            <w:tcBorders>
              <w:top w:val="nil"/>
              <w:left w:val="nil"/>
              <w:bottom w:val="single" w:sz="4" w:space="0" w:color="auto"/>
              <w:right w:val="single" w:sz="4" w:space="0" w:color="auto"/>
            </w:tcBorders>
            <w:shd w:val="clear" w:color="000000" w:fill="FFFFFF"/>
            <w:noWrap/>
            <w:vAlign w:val="center"/>
            <w:hideMark/>
          </w:tcPr>
          <w:p w14:paraId="154F519B" w14:textId="77777777" w:rsidR="003808BD" w:rsidRPr="003808BD" w:rsidRDefault="003808BD" w:rsidP="003808BD">
            <w:pPr>
              <w:jc w:val="center"/>
              <w:rPr>
                <w:sz w:val="20"/>
                <w:szCs w:val="20"/>
                <w:lang w:val="en-IN" w:eastAsia="en-IN"/>
              </w:rPr>
            </w:pPr>
            <w:r w:rsidRPr="003808BD">
              <w:rPr>
                <w:sz w:val="20"/>
                <w:szCs w:val="20"/>
                <w:lang w:val="en-IN" w:eastAsia="en-IN"/>
              </w:rPr>
              <w:t>194 (78.2)</w:t>
            </w:r>
          </w:p>
        </w:tc>
        <w:tc>
          <w:tcPr>
            <w:tcW w:w="1155" w:type="dxa"/>
            <w:tcBorders>
              <w:top w:val="nil"/>
              <w:left w:val="nil"/>
              <w:bottom w:val="single" w:sz="4" w:space="0" w:color="auto"/>
              <w:right w:val="single" w:sz="4" w:space="0" w:color="auto"/>
            </w:tcBorders>
            <w:shd w:val="clear" w:color="000000" w:fill="FFFFFF"/>
            <w:noWrap/>
            <w:vAlign w:val="center"/>
            <w:hideMark/>
          </w:tcPr>
          <w:p w14:paraId="1EFA6966" w14:textId="77777777" w:rsidR="003808BD" w:rsidRPr="003808BD" w:rsidRDefault="003808BD" w:rsidP="003808BD">
            <w:pPr>
              <w:jc w:val="center"/>
              <w:rPr>
                <w:sz w:val="20"/>
                <w:szCs w:val="20"/>
                <w:lang w:val="en-IN" w:eastAsia="en-IN"/>
              </w:rPr>
            </w:pPr>
            <w:r w:rsidRPr="003808BD">
              <w:rPr>
                <w:sz w:val="20"/>
                <w:szCs w:val="20"/>
                <w:lang w:val="en-IN" w:eastAsia="en-IN"/>
              </w:rPr>
              <w:t>60 (21.8)</w:t>
            </w:r>
          </w:p>
        </w:tc>
        <w:tc>
          <w:tcPr>
            <w:tcW w:w="779" w:type="dxa"/>
            <w:tcBorders>
              <w:top w:val="nil"/>
              <w:left w:val="nil"/>
              <w:bottom w:val="single" w:sz="4" w:space="0" w:color="auto"/>
              <w:right w:val="single" w:sz="4" w:space="0" w:color="auto"/>
            </w:tcBorders>
            <w:shd w:val="clear" w:color="000000" w:fill="FFFFFF"/>
            <w:noWrap/>
            <w:vAlign w:val="center"/>
            <w:hideMark/>
          </w:tcPr>
          <w:p w14:paraId="07AA297A" w14:textId="77777777" w:rsidR="003808BD" w:rsidRPr="003808BD" w:rsidRDefault="003808BD" w:rsidP="003808BD">
            <w:pPr>
              <w:jc w:val="center"/>
              <w:rPr>
                <w:sz w:val="20"/>
                <w:szCs w:val="20"/>
                <w:lang w:val="en-IN" w:eastAsia="en-IN"/>
              </w:rPr>
            </w:pPr>
            <w:r w:rsidRPr="003808BD">
              <w:rPr>
                <w:sz w:val="20"/>
                <w:szCs w:val="20"/>
                <w:lang w:val="en-IN" w:eastAsia="en-IN"/>
              </w:rPr>
              <w:t> </w:t>
            </w:r>
          </w:p>
        </w:tc>
      </w:tr>
      <w:tr w:rsidR="00E1774C" w:rsidRPr="00E1774C" w14:paraId="476E18CB" w14:textId="77777777" w:rsidTr="003A2FA1">
        <w:trPr>
          <w:trHeight w:val="230"/>
          <w:jc w:val="center"/>
        </w:trPr>
        <w:tc>
          <w:tcPr>
            <w:tcW w:w="1794" w:type="dxa"/>
            <w:tcBorders>
              <w:top w:val="nil"/>
              <w:left w:val="single" w:sz="4" w:space="0" w:color="auto"/>
              <w:bottom w:val="single" w:sz="4" w:space="0" w:color="auto"/>
              <w:right w:val="single" w:sz="4" w:space="0" w:color="auto"/>
            </w:tcBorders>
            <w:shd w:val="clear" w:color="000000" w:fill="FFFFFF"/>
            <w:noWrap/>
            <w:vAlign w:val="center"/>
            <w:hideMark/>
          </w:tcPr>
          <w:p w14:paraId="4ACA2111" w14:textId="77777777" w:rsidR="003808BD" w:rsidRPr="003808BD" w:rsidRDefault="003808BD" w:rsidP="003808BD">
            <w:pPr>
              <w:jc w:val="center"/>
              <w:rPr>
                <w:sz w:val="20"/>
                <w:szCs w:val="20"/>
                <w:lang w:val="en-IN" w:eastAsia="en-IN"/>
              </w:rPr>
            </w:pPr>
            <w:r w:rsidRPr="003808BD">
              <w:rPr>
                <w:sz w:val="20"/>
                <w:szCs w:val="20"/>
                <w:lang w:val="en-IN" w:eastAsia="en-IN"/>
              </w:rPr>
              <w:t>18 years and older</w:t>
            </w:r>
          </w:p>
        </w:tc>
        <w:tc>
          <w:tcPr>
            <w:tcW w:w="1091" w:type="dxa"/>
            <w:tcBorders>
              <w:top w:val="nil"/>
              <w:left w:val="nil"/>
              <w:bottom w:val="single" w:sz="4" w:space="0" w:color="auto"/>
              <w:right w:val="single" w:sz="4" w:space="0" w:color="auto"/>
            </w:tcBorders>
            <w:shd w:val="clear" w:color="000000" w:fill="FFFFFF"/>
            <w:noWrap/>
            <w:vAlign w:val="center"/>
            <w:hideMark/>
          </w:tcPr>
          <w:p w14:paraId="476358C0" w14:textId="77777777" w:rsidR="003808BD" w:rsidRPr="003808BD" w:rsidRDefault="003808BD" w:rsidP="003808BD">
            <w:pPr>
              <w:jc w:val="center"/>
              <w:rPr>
                <w:sz w:val="20"/>
                <w:szCs w:val="20"/>
                <w:lang w:val="en-IN" w:eastAsia="en-IN"/>
              </w:rPr>
            </w:pPr>
            <w:r w:rsidRPr="003808BD">
              <w:rPr>
                <w:sz w:val="20"/>
                <w:szCs w:val="20"/>
                <w:lang w:val="en-IN" w:eastAsia="en-IN"/>
              </w:rPr>
              <w:t>84 (49.4)</w:t>
            </w:r>
          </w:p>
        </w:tc>
        <w:tc>
          <w:tcPr>
            <w:tcW w:w="822" w:type="dxa"/>
            <w:tcBorders>
              <w:top w:val="nil"/>
              <w:left w:val="nil"/>
              <w:bottom w:val="single" w:sz="4" w:space="0" w:color="auto"/>
              <w:right w:val="single" w:sz="4" w:space="0" w:color="auto"/>
            </w:tcBorders>
            <w:shd w:val="clear" w:color="000000" w:fill="FFFFFF"/>
            <w:noWrap/>
            <w:vAlign w:val="center"/>
            <w:hideMark/>
          </w:tcPr>
          <w:p w14:paraId="495093D8" w14:textId="77777777" w:rsidR="003808BD" w:rsidRPr="003808BD" w:rsidRDefault="003808BD" w:rsidP="003808BD">
            <w:pPr>
              <w:jc w:val="center"/>
              <w:rPr>
                <w:sz w:val="20"/>
                <w:szCs w:val="20"/>
                <w:lang w:val="en-IN" w:eastAsia="en-IN"/>
              </w:rPr>
            </w:pPr>
            <w:r w:rsidRPr="003808BD">
              <w:rPr>
                <w:sz w:val="20"/>
                <w:szCs w:val="20"/>
                <w:lang w:val="en-IN" w:eastAsia="en-IN"/>
              </w:rPr>
              <w:t>81 (50.6)</w:t>
            </w:r>
          </w:p>
        </w:tc>
        <w:tc>
          <w:tcPr>
            <w:tcW w:w="820" w:type="dxa"/>
            <w:tcBorders>
              <w:top w:val="nil"/>
              <w:left w:val="nil"/>
              <w:bottom w:val="single" w:sz="4" w:space="0" w:color="auto"/>
              <w:right w:val="single" w:sz="4" w:space="0" w:color="auto"/>
            </w:tcBorders>
            <w:shd w:val="clear" w:color="000000" w:fill="FFFFFF"/>
            <w:noWrap/>
            <w:vAlign w:val="center"/>
            <w:hideMark/>
          </w:tcPr>
          <w:p w14:paraId="334493FF"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821" w:type="dxa"/>
            <w:tcBorders>
              <w:top w:val="nil"/>
              <w:left w:val="nil"/>
              <w:bottom w:val="single" w:sz="4" w:space="0" w:color="auto"/>
              <w:right w:val="single" w:sz="4" w:space="0" w:color="auto"/>
            </w:tcBorders>
            <w:shd w:val="clear" w:color="000000" w:fill="FFFFFF"/>
            <w:noWrap/>
            <w:vAlign w:val="center"/>
            <w:hideMark/>
          </w:tcPr>
          <w:p w14:paraId="68EE5EE6" w14:textId="77777777" w:rsidR="003808BD" w:rsidRPr="003808BD" w:rsidRDefault="003808BD" w:rsidP="003808BD">
            <w:pPr>
              <w:jc w:val="center"/>
              <w:rPr>
                <w:sz w:val="20"/>
                <w:szCs w:val="20"/>
                <w:lang w:val="en-IN" w:eastAsia="en-IN"/>
              </w:rPr>
            </w:pPr>
            <w:r w:rsidRPr="003808BD">
              <w:rPr>
                <w:sz w:val="20"/>
                <w:szCs w:val="20"/>
                <w:lang w:val="en-IN" w:eastAsia="en-IN"/>
              </w:rPr>
              <w:t>139 (84.3)</w:t>
            </w:r>
          </w:p>
        </w:tc>
        <w:tc>
          <w:tcPr>
            <w:tcW w:w="884" w:type="dxa"/>
            <w:tcBorders>
              <w:top w:val="nil"/>
              <w:left w:val="nil"/>
              <w:bottom w:val="single" w:sz="4" w:space="0" w:color="auto"/>
              <w:right w:val="single" w:sz="4" w:space="0" w:color="auto"/>
            </w:tcBorders>
            <w:shd w:val="clear" w:color="000000" w:fill="FFFFFF"/>
            <w:noWrap/>
            <w:vAlign w:val="center"/>
            <w:hideMark/>
          </w:tcPr>
          <w:p w14:paraId="1BBB7F6A" w14:textId="77777777" w:rsidR="003808BD" w:rsidRPr="003808BD" w:rsidRDefault="003808BD" w:rsidP="003808BD">
            <w:pPr>
              <w:jc w:val="center"/>
              <w:rPr>
                <w:sz w:val="20"/>
                <w:szCs w:val="20"/>
                <w:lang w:val="en-IN" w:eastAsia="en-IN"/>
              </w:rPr>
            </w:pPr>
            <w:r w:rsidRPr="003808BD">
              <w:rPr>
                <w:sz w:val="20"/>
                <w:szCs w:val="20"/>
                <w:lang w:val="en-IN" w:eastAsia="en-IN"/>
              </w:rPr>
              <w:t>26 (15.7)</w:t>
            </w:r>
          </w:p>
        </w:tc>
        <w:tc>
          <w:tcPr>
            <w:tcW w:w="524" w:type="dxa"/>
            <w:tcBorders>
              <w:top w:val="nil"/>
              <w:left w:val="nil"/>
              <w:bottom w:val="single" w:sz="4" w:space="0" w:color="auto"/>
              <w:right w:val="single" w:sz="4" w:space="0" w:color="auto"/>
            </w:tcBorders>
            <w:shd w:val="clear" w:color="000000" w:fill="FFFFFF"/>
            <w:noWrap/>
            <w:vAlign w:val="center"/>
            <w:hideMark/>
          </w:tcPr>
          <w:p w14:paraId="0313C188"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938" w:type="dxa"/>
            <w:tcBorders>
              <w:top w:val="nil"/>
              <w:left w:val="nil"/>
              <w:bottom w:val="single" w:sz="4" w:space="0" w:color="auto"/>
              <w:right w:val="single" w:sz="4" w:space="0" w:color="auto"/>
            </w:tcBorders>
            <w:shd w:val="clear" w:color="000000" w:fill="FFFFFF"/>
            <w:noWrap/>
            <w:vAlign w:val="center"/>
            <w:hideMark/>
          </w:tcPr>
          <w:p w14:paraId="27F41E7A" w14:textId="77777777" w:rsidR="003808BD" w:rsidRPr="003808BD" w:rsidRDefault="003808BD" w:rsidP="003808BD">
            <w:pPr>
              <w:jc w:val="center"/>
              <w:rPr>
                <w:sz w:val="20"/>
                <w:szCs w:val="20"/>
                <w:lang w:val="en-IN" w:eastAsia="en-IN"/>
              </w:rPr>
            </w:pPr>
            <w:r w:rsidRPr="003808BD">
              <w:rPr>
                <w:sz w:val="20"/>
                <w:szCs w:val="20"/>
                <w:lang w:val="en-IN" w:eastAsia="en-IN"/>
              </w:rPr>
              <w:t>118 (76.1)</w:t>
            </w:r>
          </w:p>
        </w:tc>
        <w:tc>
          <w:tcPr>
            <w:tcW w:w="1155" w:type="dxa"/>
            <w:tcBorders>
              <w:top w:val="nil"/>
              <w:left w:val="nil"/>
              <w:bottom w:val="single" w:sz="4" w:space="0" w:color="auto"/>
              <w:right w:val="single" w:sz="4" w:space="0" w:color="auto"/>
            </w:tcBorders>
            <w:shd w:val="clear" w:color="000000" w:fill="FFFFFF"/>
            <w:noWrap/>
            <w:vAlign w:val="center"/>
            <w:hideMark/>
          </w:tcPr>
          <w:p w14:paraId="5B41FE45" w14:textId="77777777" w:rsidR="003808BD" w:rsidRPr="003808BD" w:rsidRDefault="003808BD" w:rsidP="003808BD">
            <w:pPr>
              <w:jc w:val="center"/>
              <w:rPr>
                <w:sz w:val="20"/>
                <w:szCs w:val="20"/>
                <w:lang w:val="en-IN" w:eastAsia="en-IN"/>
              </w:rPr>
            </w:pPr>
            <w:r w:rsidRPr="003808BD">
              <w:rPr>
                <w:sz w:val="20"/>
                <w:szCs w:val="20"/>
                <w:lang w:val="en-IN" w:eastAsia="en-IN"/>
              </w:rPr>
              <w:t>47 (23.9)</w:t>
            </w:r>
          </w:p>
        </w:tc>
        <w:tc>
          <w:tcPr>
            <w:tcW w:w="779" w:type="dxa"/>
            <w:tcBorders>
              <w:top w:val="nil"/>
              <w:left w:val="nil"/>
              <w:bottom w:val="single" w:sz="4" w:space="0" w:color="auto"/>
              <w:right w:val="single" w:sz="4" w:space="0" w:color="auto"/>
            </w:tcBorders>
            <w:shd w:val="clear" w:color="000000" w:fill="FFFFFF"/>
            <w:noWrap/>
            <w:vAlign w:val="center"/>
            <w:hideMark/>
          </w:tcPr>
          <w:p w14:paraId="0DC486A5" w14:textId="77777777" w:rsidR="003808BD" w:rsidRPr="003808BD" w:rsidRDefault="003808BD" w:rsidP="003808BD">
            <w:pPr>
              <w:jc w:val="center"/>
              <w:rPr>
                <w:sz w:val="20"/>
                <w:szCs w:val="20"/>
                <w:lang w:val="en-IN" w:eastAsia="en-IN"/>
              </w:rPr>
            </w:pPr>
            <w:r w:rsidRPr="003808BD">
              <w:rPr>
                <w:sz w:val="20"/>
                <w:szCs w:val="20"/>
                <w:lang w:val="en-IN" w:eastAsia="en-IN"/>
              </w:rPr>
              <w:t> </w:t>
            </w:r>
          </w:p>
        </w:tc>
      </w:tr>
      <w:tr w:rsidR="00E1774C" w:rsidRPr="00E1774C" w14:paraId="12F2E42C" w14:textId="77777777" w:rsidTr="003A2FA1">
        <w:trPr>
          <w:trHeight w:val="230"/>
          <w:jc w:val="center"/>
        </w:trPr>
        <w:tc>
          <w:tcPr>
            <w:tcW w:w="1794" w:type="dxa"/>
            <w:tcBorders>
              <w:top w:val="nil"/>
              <w:left w:val="single" w:sz="4" w:space="0" w:color="auto"/>
              <w:bottom w:val="single" w:sz="4" w:space="0" w:color="auto"/>
              <w:right w:val="single" w:sz="4" w:space="0" w:color="auto"/>
            </w:tcBorders>
            <w:shd w:val="clear" w:color="000000" w:fill="FFFFFF"/>
            <w:noWrap/>
            <w:vAlign w:val="center"/>
            <w:hideMark/>
          </w:tcPr>
          <w:p w14:paraId="65BA0E11" w14:textId="77777777" w:rsidR="003808BD" w:rsidRPr="003808BD" w:rsidRDefault="003808BD" w:rsidP="003808BD">
            <w:pPr>
              <w:jc w:val="center"/>
              <w:rPr>
                <w:sz w:val="20"/>
                <w:szCs w:val="20"/>
                <w:lang w:val="en-IN" w:eastAsia="en-IN"/>
              </w:rPr>
            </w:pPr>
            <w:r w:rsidRPr="003808BD">
              <w:rPr>
                <w:sz w:val="20"/>
                <w:szCs w:val="20"/>
                <w:lang w:val="en-IN" w:eastAsia="en-IN"/>
              </w:rPr>
              <w:t>Gender</w:t>
            </w:r>
          </w:p>
        </w:tc>
        <w:tc>
          <w:tcPr>
            <w:tcW w:w="1091" w:type="dxa"/>
            <w:tcBorders>
              <w:top w:val="nil"/>
              <w:left w:val="nil"/>
              <w:bottom w:val="single" w:sz="4" w:space="0" w:color="auto"/>
              <w:right w:val="single" w:sz="4" w:space="0" w:color="auto"/>
            </w:tcBorders>
            <w:shd w:val="clear" w:color="000000" w:fill="FFFFFF"/>
            <w:noWrap/>
            <w:vAlign w:val="center"/>
            <w:hideMark/>
          </w:tcPr>
          <w:p w14:paraId="2DBA98B7"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822" w:type="dxa"/>
            <w:tcBorders>
              <w:top w:val="nil"/>
              <w:left w:val="nil"/>
              <w:bottom w:val="single" w:sz="4" w:space="0" w:color="auto"/>
              <w:right w:val="single" w:sz="4" w:space="0" w:color="auto"/>
            </w:tcBorders>
            <w:shd w:val="clear" w:color="000000" w:fill="FFFFFF"/>
            <w:noWrap/>
            <w:vAlign w:val="center"/>
            <w:hideMark/>
          </w:tcPr>
          <w:p w14:paraId="6A816597"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01234C25" w14:textId="77777777" w:rsidR="003808BD" w:rsidRPr="003808BD" w:rsidRDefault="003808BD" w:rsidP="003808BD">
            <w:pPr>
              <w:jc w:val="center"/>
              <w:rPr>
                <w:sz w:val="20"/>
                <w:szCs w:val="20"/>
                <w:lang w:val="en-IN" w:eastAsia="en-IN"/>
              </w:rPr>
            </w:pPr>
            <w:r w:rsidRPr="003808BD">
              <w:rPr>
                <w:sz w:val="20"/>
                <w:szCs w:val="20"/>
                <w:lang w:val="en-IN" w:eastAsia="en-IN"/>
              </w:rPr>
              <w:t>0.15</w:t>
            </w:r>
          </w:p>
        </w:tc>
        <w:tc>
          <w:tcPr>
            <w:tcW w:w="821" w:type="dxa"/>
            <w:tcBorders>
              <w:top w:val="nil"/>
              <w:left w:val="nil"/>
              <w:bottom w:val="single" w:sz="4" w:space="0" w:color="auto"/>
              <w:right w:val="single" w:sz="4" w:space="0" w:color="auto"/>
            </w:tcBorders>
            <w:shd w:val="clear" w:color="000000" w:fill="FFFFFF"/>
            <w:noWrap/>
            <w:vAlign w:val="center"/>
            <w:hideMark/>
          </w:tcPr>
          <w:p w14:paraId="422CC557"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884" w:type="dxa"/>
            <w:tcBorders>
              <w:top w:val="nil"/>
              <w:left w:val="nil"/>
              <w:bottom w:val="single" w:sz="4" w:space="0" w:color="auto"/>
              <w:right w:val="single" w:sz="4" w:space="0" w:color="auto"/>
            </w:tcBorders>
            <w:shd w:val="clear" w:color="000000" w:fill="FFFFFF"/>
            <w:noWrap/>
            <w:vAlign w:val="center"/>
            <w:hideMark/>
          </w:tcPr>
          <w:p w14:paraId="4A9B604A"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524" w:type="dxa"/>
            <w:tcBorders>
              <w:top w:val="nil"/>
              <w:left w:val="nil"/>
              <w:bottom w:val="single" w:sz="4" w:space="0" w:color="auto"/>
              <w:right w:val="single" w:sz="4" w:space="0" w:color="auto"/>
            </w:tcBorders>
            <w:shd w:val="clear" w:color="000000" w:fill="FFFFFF"/>
            <w:noWrap/>
            <w:vAlign w:val="center"/>
            <w:hideMark/>
          </w:tcPr>
          <w:p w14:paraId="45C9D957" w14:textId="77777777" w:rsidR="003808BD" w:rsidRPr="003808BD" w:rsidRDefault="003808BD" w:rsidP="003808BD">
            <w:pPr>
              <w:spacing w:after="240"/>
              <w:jc w:val="center"/>
              <w:rPr>
                <w:sz w:val="20"/>
                <w:szCs w:val="20"/>
                <w:lang w:val="en-IN" w:eastAsia="en-IN"/>
              </w:rPr>
            </w:pPr>
            <w:r w:rsidRPr="003808BD">
              <w:rPr>
                <w:sz w:val="20"/>
                <w:szCs w:val="20"/>
                <w:lang w:val="en-IN" w:eastAsia="en-IN"/>
              </w:rPr>
              <w:t>0.001</w:t>
            </w:r>
          </w:p>
        </w:tc>
        <w:tc>
          <w:tcPr>
            <w:tcW w:w="938" w:type="dxa"/>
            <w:tcBorders>
              <w:top w:val="nil"/>
              <w:left w:val="nil"/>
              <w:bottom w:val="single" w:sz="4" w:space="0" w:color="auto"/>
              <w:right w:val="single" w:sz="4" w:space="0" w:color="auto"/>
            </w:tcBorders>
            <w:shd w:val="clear" w:color="000000" w:fill="FFFFFF"/>
            <w:noWrap/>
            <w:vAlign w:val="center"/>
            <w:hideMark/>
          </w:tcPr>
          <w:p w14:paraId="6BA3AC01"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1155" w:type="dxa"/>
            <w:tcBorders>
              <w:top w:val="nil"/>
              <w:left w:val="nil"/>
              <w:bottom w:val="single" w:sz="4" w:space="0" w:color="auto"/>
              <w:right w:val="single" w:sz="4" w:space="0" w:color="auto"/>
            </w:tcBorders>
            <w:shd w:val="clear" w:color="000000" w:fill="FFFFFF"/>
            <w:noWrap/>
            <w:vAlign w:val="center"/>
            <w:hideMark/>
          </w:tcPr>
          <w:p w14:paraId="010A948F"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779" w:type="dxa"/>
            <w:tcBorders>
              <w:top w:val="nil"/>
              <w:left w:val="nil"/>
              <w:bottom w:val="single" w:sz="4" w:space="0" w:color="auto"/>
              <w:right w:val="single" w:sz="4" w:space="0" w:color="auto"/>
            </w:tcBorders>
            <w:shd w:val="clear" w:color="000000" w:fill="FFFFFF"/>
            <w:noWrap/>
            <w:vAlign w:val="center"/>
            <w:hideMark/>
          </w:tcPr>
          <w:p w14:paraId="0DF1DE89" w14:textId="77777777" w:rsidR="003808BD" w:rsidRPr="003808BD" w:rsidRDefault="003808BD" w:rsidP="003808BD">
            <w:pPr>
              <w:jc w:val="center"/>
              <w:rPr>
                <w:sz w:val="20"/>
                <w:szCs w:val="20"/>
                <w:lang w:val="en-IN" w:eastAsia="en-IN"/>
              </w:rPr>
            </w:pPr>
            <w:r w:rsidRPr="003808BD">
              <w:rPr>
                <w:sz w:val="20"/>
                <w:szCs w:val="20"/>
                <w:lang w:val="en-IN" w:eastAsia="en-IN"/>
              </w:rPr>
              <w:t>0.02</w:t>
            </w:r>
          </w:p>
        </w:tc>
      </w:tr>
      <w:tr w:rsidR="00E1774C" w:rsidRPr="00E1774C" w14:paraId="184541BA" w14:textId="77777777" w:rsidTr="003A2FA1">
        <w:trPr>
          <w:trHeight w:val="230"/>
          <w:jc w:val="center"/>
        </w:trPr>
        <w:tc>
          <w:tcPr>
            <w:tcW w:w="1794" w:type="dxa"/>
            <w:tcBorders>
              <w:top w:val="nil"/>
              <w:left w:val="single" w:sz="4" w:space="0" w:color="auto"/>
              <w:bottom w:val="single" w:sz="4" w:space="0" w:color="auto"/>
              <w:right w:val="single" w:sz="4" w:space="0" w:color="auto"/>
            </w:tcBorders>
            <w:shd w:val="clear" w:color="000000" w:fill="FFFFFF"/>
            <w:noWrap/>
            <w:vAlign w:val="center"/>
            <w:hideMark/>
          </w:tcPr>
          <w:p w14:paraId="0B282605" w14:textId="77777777" w:rsidR="003808BD" w:rsidRPr="003808BD" w:rsidRDefault="003808BD" w:rsidP="003808BD">
            <w:pPr>
              <w:jc w:val="center"/>
              <w:rPr>
                <w:sz w:val="20"/>
                <w:szCs w:val="20"/>
                <w:lang w:val="en-IN" w:eastAsia="en-IN"/>
              </w:rPr>
            </w:pPr>
            <w:r w:rsidRPr="003808BD">
              <w:rPr>
                <w:sz w:val="20"/>
                <w:szCs w:val="20"/>
                <w:lang w:val="en-IN" w:eastAsia="en-IN"/>
              </w:rPr>
              <w:t>Male</w:t>
            </w:r>
          </w:p>
        </w:tc>
        <w:tc>
          <w:tcPr>
            <w:tcW w:w="1091" w:type="dxa"/>
            <w:tcBorders>
              <w:top w:val="nil"/>
              <w:left w:val="nil"/>
              <w:bottom w:val="single" w:sz="4" w:space="0" w:color="auto"/>
              <w:right w:val="single" w:sz="4" w:space="0" w:color="auto"/>
            </w:tcBorders>
            <w:shd w:val="clear" w:color="000000" w:fill="FFFFFF"/>
            <w:noWrap/>
            <w:vAlign w:val="center"/>
            <w:hideMark/>
          </w:tcPr>
          <w:p w14:paraId="1E47483A" w14:textId="77777777" w:rsidR="003808BD" w:rsidRPr="003808BD" w:rsidRDefault="003808BD" w:rsidP="003808BD">
            <w:pPr>
              <w:jc w:val="center"/>
              <w:rPr>
                <w:sz w:val="20"/>
                <w:szCs w:val="20"/>
                <w:lang w:val="en-IN" w:eastAsia="en-IN"/>
              </w:rPr>
            </w:pPr>
            <w:r w:rsidRPr="003808BD">
              <w:rPr>
                <w:sz w:val="20"/>
                <w:szCs w:val="20"/>
                <w:lang w:val="en-IN" w:eastAsia="en-IN"/>
              </w:rPr>
              <w:t>340 (52.4)</w:t>
            </w:r>
          </w:p>
        </w:tc>
        <w:tc>
          <w:tcPr>
            <w:tcW w:w="822" w:type="dxa"/>
            <w:tcBorders>
              <w:top w:val="nil"/>
              <w:left w:val="nil"/>
              <w:bottom w:val="single" w:sz="4" w:space="0" w:color="auto"/>
              <w:right w:val="single" w:sz="4" w:space="0" w:color="auto"/>
            </w:tcBorders>
            <w:shd w:val="clear" w:color="000000" w:fill="FFFFFF"/>
            <w:noWrap/>
            <w:vAlign w:val="center"/>
            <w:hideMark/>
          </w:tcPr>
          <w:p w14:paraId="2FAA8FF5" w14:textId="77777777" w:rsidR="003808BD" w:rsidRPr="003808BD" w:rsidRDefault="003808BD" w:rsidP="003808BD">
            <w:pPr>
              <w:jc w:val="center"/>
              <w:rPr>
                <w:sz w:val="20"/>
                <w:szCs w:val="20"/>
                <w:lang w:val="en-IN" w:eastAsia="en-IN"/>
              </w:rPr>
            </w:pPr>
            <w:r w:rsidRPr="003808BD">
              <w:rPr>
                <w:sz w:val="20"/>
                <w:szCs w:val="20"/>
                <w:lang w:val="en-IN" w:eastAsia="en-IN"/>
              </w:rPr>
              <w:t>301 (47.6)</w:t>
            </w:r>
          </w:p>
        </w:tc>
        <w:tc>
          <w:tcPr>
            <w:tcW w:w="820" w:type="dxa"/>
            <w:tcBorders>
              <w:top w:val="nil"/>
              <w:left w:val="nil"/>
              <w:bottom w:val="single" w:sz="4" w:space="0" w:color="auto"/>
              <w:right w:val="single" w:sz="4" w:space="0" w:color="auto"/>
            </w:tcBorders>
            <w:shd w:val="clear" w:color="000000" w:fill="FFFFFF"/>
            <w:noWrap/>
            <w:vAlign w:val="center"/>
            <w:hideMark/>
          </w:tcPr>
          <w:p w14:paraId="3D6172A6"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821" w:type="dxa"/>
            <w:tcBorders>
              <w:top w:val="nil"/>
              <w:left w:val="nil"/>
              <w:bottom w:val="single" w:sz="4" w:space="0" w:color="auto"/>
              <w:right w:val="single" w:sz="4" w:space="0" w:color="auto"/>
            </w:tcBorders>
            <w:shd w:val="clear" w:color="000000" w:fill="FFFFFF"/>
            <w:noWrap/>
            <w:vAlign w:val="center"/>
            <w:hideMark/>
          </w:tcPr>
          <w:p w14:paraId="5E7814D2" w14:textId="77777777" w:rsidR="003808BD" w:rsidRPr="003808BD" w:rsidRDefault="003808BD" w:rsidP="003808BD">
            <w:pPr>
              <w:jc w:val="center"/>
              <w:rPr>
                <w:sz w:val="20"/>
                <w:szCs w:val="20"/>
                <w:lang w:val="en-IN" w:eastAsia="en-IN"/>
              </w:rPr>
            </w:pPr>
            <w:r w:rsidRPr="003808BD">
              <w:rPr>
                <w:sz w:val="20"/>
                <w:szCs w:val="20"/>
                <w:lang w:val="en-IN" w:eastAsia="en-IN"/>
              </w:rPr>
              <w:t>533 (83.1)</w:t>
            </w:r>
          </w:p>
        </w:tc>
        <w:tc>
          <w:tcPr>
            <w:tcW w:w="884" w:type="dxa"/>
            <w:tcBorders>
              <w:top w:val="nil"/>
              <w:left w:val="nil"/>
              <w:bottom w:val="single" w:sz="4" w:space="0" w:color="auto"/>
              <w:right w:val="single" w:sz="4" w:space="0" w:color="auto"/>
            </w:tcBorders>
            <w:shd w:val="clear" w:color="000000" w:fill="FFFFFF"/>
            <w:noWrap/>
            <w:vAlign w:val="center"/>
            <w:hideMark/>
          </w:tcPr>
          <w:p w14:paraId="3FC39B99" w14:textId="77777777" w:rsidR="003808BD" w:rsidRPr="003808BD" w:rsidRDefault="003808BD" w:rsidP="003808BD">
            <w:pPr>
              <w:jc w:val="center"/>
              <w:rPr>
                <w:sz w:val="20"/>
                <w:szCs w:val="20"/>
                <w:lang w:val="en-IN" w:eastAsia="en-IN"/>
              </w:rPr>
            </w:pPr>
            <w:r w:rsidRPr="003808BD">
              <w:rPr>
                <w:sz w:val="20"/>
                <w:szCs w:val="20"/>
                <w:lang w:val="en-IN" w:eastAsia="en-IN"/>
              </w:rPr>
              <w:t>108 (16.9)</w:t>
            </w:r>
          </w:p>
        </w:tc>
        <w:tc>
          <w:tcPr>
            <w:tcW w:w="524" w:type="dxa"/>
            <w:tcBorders>
              <w:top w:val="nil"/>
              <w:left w:val="nil"/>
              <w:bottom w:val="single" w:sz="4" w:space="0" w:color="auto"/>
              <w:right w:val="single" w:sz="4" w:space="0" w:color="auto"/>
            </w:tcBorders>
            <w:shd w:val="clear" w:color="000000" w:fill="FFFFFF"/>
            <w:noWrap/>
            <w:vAlign w:val="center"/>
            <w:hideMark/>
          </w:tcPr>
          <w:p w14:paraId="4E351838"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938" w:type="dxa"/>
            <w:tcBorders>
              <w:top w:val="nil"/>
              <w:left w:val="nil"/>
              <w:bottom w:val="single" w:sz="4" w:space="0" w:color="auto"/>
              <w:right w:val="single" w:sz="4" w:space="0" w:color="auto"/>
            </w:tcBorders>
            <w:shd w:val="clear" w:color="000000" w:fill="FFFFFF"/>
            <w:noWrap/>
            <w:vAlign w:val="center"/>
            <w:hideMark/>
          </w:tcPr>
          <w:p w14:paraId="65EEFBCD" w14:textId="77777777" w:rsidR="003808BD" w:rsidRPr="003808BD" w:rsidRDefault="003808BD" w:rsidP="003808BD">
            <w:pPr>
              <w:jc w:val="center"/>
              <w:rPr>
                <w:sz w:val="20"/>
                <w:szCs w:val="20"/>
                <w:lang w:val="en-IN" w:eastAsia="en-IN"/>
              </w:rPr>
            </w:pPr>
            <w:r w:rsidRPr="003808BD">
              <w:rPr>
                <w:sz w:val="20"/>
                <w:szCs w:val="20"/>
                <w:lang w:val="en-IN" w:eastAsia="en-IN"/>
              </w:rPr>
              <w:t>488 (76.4)</w:t>
            </w:r>
          </w:p>
        </w:tc>
        <w:tc>
          <w:tcPr>
            <w:tcW w:w="1155" w:type="dxa"/>
            <w:tcBorders>
              <w:top w:val="nil"/>
              <w:left w:val="nil"/>
              <w:bottom w:val="single" w:sz="4" w:space="0" w:color="auto"/>
              <w:right w:val="single" w:sz="4" w:space="0" w:color="auto"/>
            </w:tcBorders>
            <w:shd w:val="clear" w:color="000000" w:fill="FFFFFF"/>
            <w:noWrap/>
            <w:vAlign w:val="center"/>
            <w:hideMark/>
          </w:tcPr>
          <w:p w14:paraId="1C3ED10D" w14:textId="77777777" w:rsidR="003808BD" w:rsidRPr="003808BD" w:rsidRDefault="003808BD" w:rsidP="003808BD">
            <w:pPr>
              <w:jc w:val="center"/>
              <w:rPr>
                <w:sz w:val="20"/>
                <w:szCs w:val="20"/>
                <w:lang w:val="en-IN" w:eastAsia="en-IN"/>
              </w:rPr>
            </w:pPr>
            <w:r w:rsidRPr="003808BD">
              <w:rPr>
                <w:sz w:val="20"/>
                <w:szCs w:val="20"/>
                <w:lang w:val="en-IN" w:eastAsia="en-IN"/>
              </w:rPr>
              <w:t>153 (23.6)</w:t>
            </w:r>
          </w:p>
        </w:tc>
        <w:tc>
          <w:tcPr>
            <w:tcW w:w="779" w:type="dxa"/>
            <w:tcBorders>
              <w:top w:val="nil"/>
              <w:left w:val="nil"/>
              <w:bottom w:val="single" w:sz="4" w:space="0" w:color="auto"/>
              <w:right w:val="single" w:sz="4" w:space="0" w:color="auto"/>
            </w:tcBorders>
            <w:shd w:val="clear" w:color="000000" w:fill="FFFFFF"/>
            <w:noWrap/>
            <w:vAlign w:val="center"/>
            <w:hideMark/>
          </w:tcPr>
          <w:p w14:paraId="30E69094" w14:textId="77777777" w:rsidR="003808BD" w:rsidRPr="003808BD" w:rsidRDefault="003808BD" w:rsidP="003808BD">
            <w:pPr>
              <w:jc w:val="center"/>
              <w:rPr>
                <w:sz w:val="20"/>
                <w:szCs w:val="20"/>
                <w:lang w:val="en-IN" w:eastAsia="en-IN"/>
              </w:rPr>
            </w:pPr>
            <w:r w:rsidRPr="003808BD">
              <w:rPr>
                <w:sz w:val="20"/>
                <w:szCs w:val="20"/>
                <w:lang w:val="en-IN" w:eastAsia="en-IN"/>
              </w:rPr>
              <w:t> </w:t>
            </w:r>
          </w:p>
        </w:tc>
      </w:tr>
      <w:tr w:rsidR="00E1774C" w:rsidRPr="00E1774C" w14:paraId="10938D1D" w14:textId="77777777" w:rsidTr="003A2FA1">
        <w:trPr>
          <w:trHeight w:val="230"/>
          <w:jc w:val="center"/>
        </w:trPr>
        <w:tc>
          <w:tcPr>
            <w:tcW w:w="1794" w:type="dxa"/>
            <w:tcBorders>
              <w:top w:val="nil"/>
              <w:left w:val="single" w:sz="4" w:space="0" w:color="auto"/>
              <w:bottom w:val="single" w:sz="4" w:space="0" w:color="auto"/>
              <w:right w:val="single" w:sz="4" w:space="0" w:color="auto"/>
            </w:tcBorders>
            <w:shd w:val="clear" w:color="000000" w:fill="FFFFFF"/>
            <w:noWrap/>
            <w:vAlign w:val="center"/>
            <w:hideMark/>
          </w:tcPr>
          <w:p w14:paraId="33F74CBF" w14:textId="77777777" w:rsidR="003808BD" w:rsidRPr="003808BD" w:rsidRDefault="003808BD" w:rsidP="003808BD">
            <w:pPr>
              <w:jc w:val="center"/>
              <w:rPr>
                <w:sz w:val="20"/>
                <w:szCs w:val="20"/>
                <w:lang w:val="en-IN" w:eastAsia="en-IN"/>
              </w:rPr>
            </w:pPr>
            <w:r w:rsidRPr="003808BD">
              <w:rPr>
                <w:sz w:val="20"/>
                <w:szCs w:val="20"/>
                <w:lang w:val="en-IN" w:eastAsia="en-IN"/>
              </w:rPr>
              <w:t>Female</w:t>
            </w:r>
          </w:p>
        </w:tc>
        <w:tc>
          <w:tcPr>
            <w:tcW w:w="1091" w:type="dxa"/>
            <w:tcBorders>
              <w:top w:val="nil"/>
              <w:left w:val="nil"/>
              <w:bottom w:val="single" w:sz="4" w:space="0" w:color="auto"/>
              <w:right w:val="single" w:sz="4" w:space="0" w:color="auto"/>
            </w:tcBorders>
            <w:shd w:val="clear" w:color="000000" w:fill="FFFFFF"/>
            <w:noWrap/>
            <w:vAlign w:val="center"/>
            <w:hideMark/>
          </w:tcPr>
          <w:p w14:paraId="3147FC80" w14:textId="77777777" w:rsidR="003808BD" w:rsidRPr="003808BD" w:rsidRDefault="003808BD" w:rsidP="003808BD">
            <w:pPr>
              <w:jc w:val="center"/>
              <w:rPr>
                <w:sz w:val="20"/>
                <w:szCs w:val="20"/>
                <w:lang w:val="en-IN" w:eastAsia="en-IN"/>
              </w:rPr>
            </w:pPr>
            <w:r w:rsidRPr="003808BD">
              <w:rPr>
                <w:sz w:val="20"/>
                <w:szCs w:val="20"/>
                <w:lang w:val="en-IN" w:eastAsia="en-IN"/>
              </w:rPr>
              <w:t>315 (46.6)</w:t>
            </w:r>
          </w:p>
        </w:tc>
        <w:tc>
          <w:tcPr>
            <w:tcW w:w="822" w:type="dxa"/>
            <w:tcBorders>
              <w:top w:val="nil"/>
              <w:left w:val="nil"/>
              <w:bottom w:val="single" w:sz="4" w:space="0" w:color="auto"/>
              <w:right w:val="single" w:sz="4" w:space="0" w:color="auto"/>
            </w:tcBorders>
            <w:shd w:val="clear" w:color="000000" w:fill="FFFFFF"/>
            <w:noWrap/>
            <w:vAlign w:val="center"/>
            <w:hideMark/>
          </w:tcPr>
          <w:p w14:paraId="31AE8E6C" w14:textId="77777777" w:rsidR="003808BD" w:rsidRPr="003808BD" w:rsidRDefault="003808BD" w:rsidP="003808BD">
            <w:pPr>
              <w:jc w:val="center"/>
              <w:rPr>
                <w:sz w:val="20"/>
                <w:szCs w:val="20"/>
                <w:lang w:val="en-IN" w:eastAsia="en-IN"/>
              </w:rPr>
            </w:pPr>
            <w:r w:rsidRPr="003808BD">
              <w:rPr>
                <w:sz w:val="20"/>
                <w:szCs w:val="20"/>
                <w:lang w:val="en-IN" w:eastAsia="en-IN"/>
              </w:rPr>
              <w:t>365 (53.4)</w:t>
            </w:r>
          </w:p>
        </w:tc>
        <w:tc>
          <w:tcPr>
            <w:tcW w:w="820" w:type="dxa"/>
            <w:tcBorders>
              <w:top w:val="nil"/>
              <w:left w:val="nil"/>
              <w:bottom w:val="single" w:sz="4" w:space="0" w:color="auto"/>
              <w:right w:val="single" w:sz="4" w:space="0" w:color="auto"/>
            </w:tcBorders>
            <w:shd w:val="clear" w:color="000000" w:fill="FFFFFF"/>
            <w:noWrap/>
            <w:vAlign w:val="center"/>
            <w:hideMark/>
          </w:tcPr>
          <w:p w14:paraId="109A897F"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821" w:type="dxa"/>
            <w:tcBorders>
              <w:top w:val="nil"/>
              <w:left w:val="nil"/>
              <w:bottom w:val="single" w:sz="4" w:space="0" w:color="auto"/>
              <w:right w:val="single" w:sz="4" w:space="0" w:color="auto"/>
            </w:tcBorders>
            <w:shd w:val="clear" w:color="000000" w:fill="FFFFFF"/>
            <w:noWrap/>
            <w:vAlign w:val="center"/>
            <w:hideMark/>
          </w:tcPr>
          <w:p w14:paraId="139992D3" w14:textId="77777777" w:rsidR="003808BD" w:rsidRPr="003808BD" w:rsidRDefault="003808BD" w:rsidP="003808BD">
            <w:pPr>
              <w:jc w:val="center"/>
              <w:rPr>
                <w:sz w:val="20"/>
                <w:szCs w:val="20"/>
                <w:lang w:val="en-IN" w:eastAsia="en-IN"/>
              </w:rPr>
            </w:pPr>
            <w:r w:rsidRPr="003808BD">
              <w:rPr>
                <w:sz w:val="20"/>
                <w:szCs w:val="20"/>
                <w:lang w:val="en-IN" w:eastAsia="en-IN"/>
              </w:rPr>
              <w:t>497 (73.4)</w:t>
            </w:r>
          </w:p>
        </w:tc>
        <w:tc>
          <w:tcPr>
            <w:tcW w:w="884" w:type="dxa"/>
            <w:tcBorders>
              <w:top w:val="nil"/>
              <w:left w:val="nil"/>
              <w:bottom w:val="single" w:sz="4" w:space="0" w:color="auto"/>
              <w:right w:val="single" w:sz="4" w:space="0" w:color="auto"/>
            </w:tcBorders>
            <w:shd w:val="clear" w:color="000000" w:fill="FFFFFF"/>
            <w:noWrap/>
            <w:vAlign w:val="center"/>
            <w:hideMark/>
          </w:tcPr>
          <w:p w14:paraId="05A25949" w14:textId="77777777" w:rsidR="003808BD" w:rsidRPr="003808BD" w:rsidRDefault="003808BD" w:rsidP="003808BD">
            <w:pPr>
              <w:jc w:val="center"/>
              <w:rPr>
                <w:sz w:val="20"/>
                <w:szCs w:val="20"/>
                <w:lang w:val="en-IN" w:eastAsia="en-IN"/>
              </w:rPr>
            </w:pPr>
            <w:r w:rsidRPr="003808BD">
              <w:rPr>
                <w:sz w:val="20"/>
                <w:szCs w:val="20"/>
                <w:lang w:val="en-IN" w:eastAsia="en-IN"/>
              </w:rPr>
              <w:t>183 (26.6)</w:t>
            </w:r>
          </w:p>
        </w:tc>
        <w:tc>
          <w:tcPr>
            <w:tcW w:w="524" w:type="dxa"/>
            <w:tcBorders>
              <w:top w:val="nil"/>
              <w:left w:val="nil"/>
              <w:bottom w:val="single" w:sz="4" w:space="0" w:color="auto"/>
              <w:right w:val="single" w:sz="4" w:space="0" w:color="auto"/>
            </w:tcBorders>
            <w:shd w:val="clear" w:color="000000" w:fill="FFFFFF"/>
            <w:noWrap/>
            <w:vAlign w:val="center"/>
            <w:hideMark/>
          </w:tcPr>
          <w:p w14:paraId="4047F493"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938" w:type="dxa"/>
            <w:tcBorders>
              <w:top w:val="nil"/>
              <w:left w:val="nil"/>
              <w:bottom w:val="single" w:sz="4" w:space="0" w:color="auto"/>
              <w:right w:val="single" w:sz="4" w:space="0" w:color="auto"/>
            </w:tcBorders>
            <w:shd w:val="clear" w:color="000000" w:fill="FFFFFF"/>
            <w:noWrap/>
            <w:vAlign w:val="center"/>
            <w:hideMark/>
          </w:tcPr>
          <w:p w14:paraId="237E87F1" w14:textId="77777777" w:rsidR="003808BD" w:rsidRPr="003808BD" w:rsidRDefault="003808BD" w:rsidP="003808BD">
            <w:pPr>
              <w:jc w:val="center"/>
              <w:rPr>
                <w:sz w:val="20"/>
                <w:szCs w:val="20"/>
                <w:lang w:val="en-IN" w:eastAsia="en-IN"/>
              </w:rPr>
            </w:pPr>
            <w:r w:rsidRPr="003808BD">
              <w:rPr>
                <w:sz w:val="20"/>
                <w:szCs w:val="20"/>
                <w:lang w:val="en-IN" w:eastAsia="en-IN"/>
              </w:rPr>
              <w:t>548 (82.4)</w:t>
            </w:r>
          </w:p>
        </w:tc>
        <w:tc>
          <w:tcPr>
            <w:tcW w:w="1155" w:type="dxa"/>
            <w:tcBorders>
              <w:top w:val="nil"/>
              <w:left w:val="nil"/>
              <w:bottom w:val="single" w:sz="4" w:space="0" w:color="auto"/>
              <w:right w:val="single" w:sz="4" w:space="0" w:color="auto"/>
            </w:tcBorders>
            <w:shd w:val="clear" w:color="000000" w:fill="FFFFFF"/>
            <w:noWrap/>
            <w:vAlign w:val="center"/>
            <w:hideMark/>
          </w:tcPr>
          <w:p w14:paraId="4831E88A" w14:textId="77777777" w:rsidR="003808BD" w:rsidRPr="003808BD" w:rsidRDefault="003808BD" w:rsidP="003808BD">
            <w:pPr>
              <w:jc w:val="center"/>
              <w:rPr>
                <w:sz w:val="20"/>
                <w:szCs w:val="20"/>
                <w:lang w:val="en-IN" w:eastAsia="en-IN"/>
              </w:rPr>
            </w:pPr>
            <w:r w:rsidRPr="003808BD">
              <w:rPr>
                <w:sz w:val="20"/>
                <w:szCs w:val="20"/>
                <w:lang w:val="en-IN" w:eastAsia="en-IN"/>
              </w:rPr>
              <w:t>132 (17.6)</w:t>
            </w:r>
          </w:p>
        </w:tc>
        <w:tc>
          <w:tcPr>
            <w:tcW w:w="779" w:type="dxa"/>
            <w:tcBorders>
              <w:top w:val="nil"/>
              <w:left w:val="nil"/>
              <w:bottom w:val="single" w:sz="4" w:space="0" w:color="auto"/>
              <w:right w:val="single" w:sz="4" w:space="0" w:color="auto"/>
            </w:tcBorders>
            <w:shd w:val="clear" w:color="000000" w:fill="FFFFFF"/>
            <w:noWrap/>
            <w:vAlign w:val="center"/>
            <w:hideMark/>
          </w:tcPr>
          <w:p w14:paraId="3DB2D49E" w14:textId="77777777" w:rsidR="003808BD" w:rsidRPr="003808BD" w:rsidRDefault="003808BD" w:rsidP="003808BD">
            <w:pPr>
              <w:jc w:val="center"/>
              <w:rPr>
                <w:sz w:val="20"/>
                <w:szCs w:val="20"/>
                <w:lang w:val="en-IN" w:eastAsia="en-IN"/>
              </w:rPr>
            </w:pPr>
            <w:r w:rsidRPr="003808BD">
              <w:rPr>
                <w:sz w:val="20"/>
                <w:szCs w:val="20"/>
                <w:lang w:val="en-IN" w:eastAsia="en-IN"/>
              </w:rPr>
              <w:t> </w:t>
            </w:r>
          </w:p>
        </w:tc>
      </w:tr>
      <w:tr w:rsidR="00E1774C" w:rsidRPr="00E1774C" w14:paraId="4F7CDB19" w14:textId="77777777" w:rsidTr="003A2FA1">
        <w:trPr>
          <w:trHeight w:val="230"/>
          <w:jc w:val="center"/>
        </w:trPr>
        <w:tc>
          <w:tcPr>
            <w:tcW w:w="1794" w:type="dxa"/>
            <w:tcBorders>
              <w:top w:val="nil"/>
              <w:left w:val="single" w:sz="4" w:space="0" w:color="auto"/>
              <w:bottom w:val="single" w:sz="4" w:space="0" w:color="auto"/>
              <w:right w:val="single" w:sz="4" w:space="0" w:color="auto"/>
            </w:tcBorders>
            <w:shd w:val="clear" w:color="000000" w:fill="FFFFFF"/>
            <w:noWrap/>
            <w:vAlign w:val="center"/>
            <w:hideMark/>
          </w:tcPr>
          <w:p w14:paraId="0799519A" w14:textId="77777777" w:rsidR="003808BD" w:rsidRPr="003808BD" w:rsidRDefault="003808BD" w:rsidP="003808BD">
            <w:pPr>
              <w:jc w:val="center"/>
              <w:rPr>
                <w:sz w:val="20"/>
                <w:szCs w:val="20"/>
                <w:lang w:val="en-IN" w:eastAsia="en-IN"/>
              </w:rPr>
            </w:pPr>
            <w:r w:rsidRPr="003808BD">
              <w:rPr>
                <w:sz w:val="20"/>
                <w:szCs w:val="20"/>
                <w:lang w:val="en-IN" w:eastAsia="en-IN"/>
              </w:rPr>
              <w:t>Race/ethnicity</w:t>
            </w:r>
          </w:p>
        </w:tc>
        <w:tc>
          <w:tcPr>
            <w:tcW w:w="1091" w:type="dxa"/>
            <w:tcBorders>
              <w:top w:val="nil"/>
              <w:left w:val="nil"/>
              <w:bottom w:val="single" w:sz="4" w:space="0" w:color="auto"/>
              <w:right w:val="single" w:sz="4" w:space="0" w:color="auto"/>
            </w:tcBorders>
            <w:shd w:val="clear" w:color="000000" w:fill="FFFFFF"/>
            <w:noWrap/>
            <w:vAlign w:val="center"/>
            <w:hideMark/>
          </w:tcPr>
          <w:p w14:paraId="1FDC400A"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822" w:type="dxa"/>
            <w:tcBorders>
              <w:top w:val="nil"/>
              <w:left w:val="nil"/>
              <w:bottom w:val="single" w:sz="4" w:space="0" w:color="auto"/>
              <w:right w:val="single" w:sz="4" w:space="0" w:color="auto"/>
            </w:tcBorders>
            <w:shd w:val="clear" w:color="000000" w:fill="FFFFFF"/>
            <w:noWrap/>
            <w:vAlign w:val="center"/>
            <w:hideMark/>
          </w:tcPr>
          <w:p w14:paraId="5F9170DC"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69A38EB9" w14:textId="77777777" w:rsidR="003808BD" w:rsidRPr="003808BD" w:rsidRDefault="003808BD" w:rsidP="003808BD">
            <w:pPr>
              <w:jc w:val="center"/>
              <w:rPr>
                <w:sz w:val="20"/>
                <w:szCs w:val="20"/>
                <w:lang w:val="en-IN" w:eastAsia="en-IN"/>
              </w:rPr>
            </w:pPr>
            <w:r w:rsidRPr="003808BD">
              <w:rPr>
                <w:sz w:val="20"/>
                <w:szCs w:val="20"/>
                <w:lang w:val="en-IN" w:eastAsia="en-IN"/>
              </w:rPr>
              <w:t>0.79</w:t>
            </w:r>
          </w:p>
        </w:tc>
        <w:tc>
          <w:tcPr>
            <w:tcW w:w="821" w:type="dxa"/>
            <w:tcBorders>
              <w:top w:val="nil"/>
              <w:left w:val="nil"/>
              <w:bottom w:val="single" w:sz="4" w:space="0" w:color="auto"/>
              <w:right w:val="single" w:sz="4" w:space="0" w:color="auto"/>
            </w:tcBorders>
            <w:shd w:val="clear" w:color="000000" w:fill="FFFFFF"/>
            <w:noWrap/>
            <w:vAlign w:val="center"/>
            <w:hideMark/>
          </w:tcPr>
          <w:p w14:paraId="42A73123"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884" w:type="dxa"/>
            <w:tcBorders>
              <w:top w:val="nil"/>
              <w:left w:val="nil"/>
              <w:bottom w:val="single" w:sz="4" w:space="0" w:color="auto"/>
              <w:right w:val="single" w:sz="4" w:space="0" w:color="auto"/>
            </w:tcBorders>
            <w:shd w:val="clear" w:color="000000" w:fill="FFFFFF"/>
            <w:noWrap/>
            <w:vAlign w:val="center"/>
            <w:hideMark/>
          </w:tcPr>
          <w:p w14:paraId="2314F511"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524" w:type="dxa"/>
            <w:tcBorders>
              <w:top w:val="nil"/>
              <w:left w:val="nil"/>
              <w:bottom w:val="single" w:sz="4" w:space="0" w:color="auto"/>
              <w:right w:val="single" w:sz="4" w:space="0" w:color="auto"/>
            </w:tcBorders>
            <w:shd w:val="clear" w:color="000000" w:fill="FFFFFF"/>
            <w:noWrap/>
            <w:vAlign w:val="center"/>
            <w:hideMark/>
          </w:tcPr>
          <w:p w14:paraId="760A4F7C" w14:textId="77777777" w:rsidR="003808BD" w:rsidRPr="003808BD" w:rsidRDefault="003808BD" w:rsidP="003808BD">
            <w:pPr>
              <w:jc w:val="center"/>
              <w:rPr>
                <w:sz w:val="20"/>
                <w:szCs w:val="20"/>
                <w:lang w:val="en-IN" w:eastAsia="en-IN"/>
              </w:rPr>
            </w:pPr>
            <w:r w:rsidRPr="003808BD">
              <w:rPr>
                <w:sz w:val="20"/>
                <w:szCs w:val="20"/>
                <w:lang w:val="en-IN" w:eastAsia="en-IN"/>
              </w:rPr>
              <w:t>0.83</w:t>
            </w:r>
          </w:p>
        </w:tc>
        <w:tc>
          <w:tcPr>
            <w:tcW w:w="938" w:type="dxa"/>
            <w:tcBorders>
              <w:top w:val="nil"/>
              <w:left w:val="nil"/>
              <w:bottom w:val="single" w:sz="4" w:space="0" w:color="auto"/>
              <w:right w:val="single" w:sz="4" w:space="0" w:color="auto"/>
            </w:tcBorders>
            <w:shd w:val="clear" w:color="000000" w:fill="FFFFFF"/>
            <w:noWrap/>
            <w:vAlign w:val="center"/>
            <w:hideMark/>
          </w:tcPr>
          <w:p w14:paraId="04983EBD"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1155" w:type="dxa"/>
            <w:tcBorders>
              <w:top w:val="nil"/>
              <w:left w:val="nil"/>
              <w:bottom w:val="single" w:sz="4" w:space="0" w:color="auto"/>
              <w:right w:val="single" w:sz="4" w:space="0" w:color="auto"/>
            </w:tcBorders>
            <w:shd w:val="clear" w:color="000000" w:fill="FFFFFF"/>
            <w:noWrap/>
            <w:vAlign w:val="center"/>
            <w:hideMark/>
          </w:tcPr>
          <w:p w14:paraId="5FAB8158"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779" w:type="dxa"/>
            <w:tcBorders>
              <w:top w:val="nil"/>
              <w:left w:val="nil"/>
              <w:bottom w:val="single" w:sz="4" w:space="0" w:color="auto"/>
              <w:right w:val="single" w:sz="4" w:space="0" w:color="auto"/>
            </w:tcBorders>
            <w:shd w:val="clear" w:color="000000" w:fill="FFFFFF"/>
            <w:noWrap/>
            <w:vAlign w:val="center"/>
            <w:hideMark/>
          </w:tcPr>
          <w:p w14:paraId="518DFF02" w14:textId="77777777" w:rsidR="003808BD" w:rsidRPr="003808BD" w:rsidRDefault="003808BD" w:rsidP="003808BD">
            <w:pPr>
              <w:jc w:val="center"/>
              <w:rPr>
                <w:sz w:val="20"/>
                <w:szCs w:val="20"/>
                <w:lang w:val="en-IN" w:eastAsia="en-IN"/>
              </w:rPr>
            </w:pPr>
            <w:r w:rsidRPr="003808BD">
              <w:rPr>
                <w:sz w:val="20"/>
                <w:szCs w:val="20"/>
                <w:lang w:val="en-IN" w:eastAsia="en-IN"/>
              </w:rPr>
              <w:t>&lt;.0001</w:t>
            </w:r>
          </w:p>
        </w:tc>
      </w:tr>
      <w:tr w:rsidR="00E1774C" w:rsidRPr="00E1774C" w14:paraId="307FE671" w14:textId="77777777" w:rsidTr="003A2FA1">
        <w:trPr>
          <w:trHeight w:val="230"/>
          <w:jc w:val="center"/>
        </w:trPr>
        <w:tc>
          <w:tcPr>
            <w:tcW w:w="1794" w:type="dxa"/>
            <w:tcBorders>
              <w:top w:val="nil"/>
              <w:left w:val="single" w:sz="4" w:space="0" w:color="auto"/>
              <w:bottom w:val="single" w:sz="4" w:space="0" w:color="auto"/>
              <w:right w:val="single" w:sz="4" w:space="0" w:color="auto"/>
            </w:tcBorders>
            <w:shd w:val="clear" w:color="000000" w:fill="FFFFFF"/>
            <w:noWrap/>
            <w:vAlign w:val="center"/>
            <w:hideMark/>
          </w:tcPr>
          <w:p w14:paraId="03EE3317" w14:textId="77777777" w:rsidR="003808BD" w:rsidRPr="003808BD" w:rsidRDefault="003808BD" w:rsidP="003808BD">
            <w:pPr>
              <w:jc w:val="center"/>
              <w:rPr>
                <w:sz w:val="20"/>
                <w:szCs w:val="20"/>
                <w:lang w:val="en-IN" w:eastAsia="en-IN"/>
              </w:rPr>
            </w:pPr>
            <w:r w:rsidRPr="003808BD">
              <w:rPr>
                <w:sz w:val="20"/>
                <w:szCs w:val="20"/>
                <w:lang w:val="en-IN" w:eastAsia="en-IN"/>
              </w:rPr>
              <w:t>Non-Hispanic White</w:t>
            </w:r>
          </w:p>
        </w:tc>
        <w:tc>
          <w:tcPr>
            <w:tcW w:w="1091" w:type="dxa"/>
            <w:tcBorders>
              <w:top w:val="nil"/>
              <w:left w:val="nil"/>
              <w:bottom w:val="single" w:sz="4" w:space="0" w:color="auto"/>
              <w:right w:val="single" w:sz="4" w:space="0" w:color="auto"/>
            </w:tcBorders>
            <w:shd w:val="clear" w:color="000000" w:fill="FFFFFF"/>
            <w:noWrap/>
            <w:vAlign w:val="center"/>
            <w:hideMark/>
          </w:tcPr>
          <w:p w14:paraId="642AA723" w14:textId="77777777" w:rsidR="003808BD" w:rsidRPr="003808BD" w:rsidRDefault="003808BD" w:rsidP="003808BD">
            <w:pPr>
              <w:jc w:val="center"/>
              <w:rPr>
                <w:sz w:val="20"/>
                <w:szCs w:val="20"/>
                <w:lang w:val="en-IN" w:eastAsia="en-IN"/>
              </w:rPr>
            </w:pPr>
            <w:r w:rsidRPr="003808BD">
              <w:rPr>
                <w:sz w:val="20"/>
                <w:szCs w:val="20"/>
                <w:lang w:val="en-IN" w:eastAsia="en-IN"/>
              </w:rPr>
              <w:t>347 (48.9)</w:t>
            </w:r>
          </w:p>
        </w:tc>
        <w:tc>
          <w:tcPr>
            <w:tcW w:w="822" w:type="dxa"/>
            <w:tcBorders>
              <w:top w:val="nil"/>
              <w:left w:val="nil"/>
              <w:bottom w:val="single" w:sz="4" w:space="0" w:color="auto"/>
              <w:right w:val="single" w:sz="4" w:space="0" w:color="auto"/>
            </w:tcBorders>
            <w:shd w:val="clear" w:color="000000" w:fill="FFFFFF"/>
            <w:noWrap/>
            <w:vAlign w:val="center"/>
            <w:hideMark/>
          </w:tcPr>
          <w:p w14:paraId="535AC2E1" w14:textId="77777777" w:rsidR="003808BD" w:rsidRPr="003808BD" w:rsidRDefault="003808BD" w:rsidP="003808BD">
            <w:pPr>
              <w:jc w:val="center"/>
              <w:rPr>
                <w:sz w:val="20"/>
                <w:szCs w:val="20"/>
                <w:lang w:val="en-IN" w:eastAsia="en-IN"/>
              </w:rPr>
            </w:pPr>
            <w:r w:rsidRPr="003808BD">
              <w:rPr>
                <w:sz w:val="20"/>
                <w:szCs w:val="20"/>
                <w:lang w:val="en-IN" w:eastAsia="en-IN"/>
              </w:rPr>
              <w:t>363 (51.1)</w:t>
            </w:r>
          </w:p>
        </w:tc>
        <w:tc>
          <w:tcPr>
            <w:tcW w:w="820" w:type="dxa"/>
            <w:tcBorders>
              <w:top w:val="nil"/>
              <w:left w:val="nil"/>
              <w:bottom w:val="single" w:sz="4" w:space="0" w:color="auto"/>
              <w:right w:val="single" w:sz="4" w:space="0" w:color="auto"/>
            </w:tcBorders>
            <w:shd w:val="clear" w:color="000000" w:fill="FFFFFF"/>
            <w:noWrap/>
            <w:vAlign w:val="center"/>
            <w:hideMark/>
          </w:tcPr>
          <w:p w14:paraId="5BF3116C"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821" w:type="dxa"/>
            <w:tcBorders>
              <w:top w:val="nil"/>
              <w:left w:val="nil"/>
              <w:bottom w:val="single" w:sz="4" w:space="0" w:color="auto"/>
              <w:right w:val="single" w:sz="4" w:space="0" w:color="auto"/>
            </w:tcBorders>
            <w:shd w:val="clear" w:color="000000" w:fill="FFFFFF"/>
            <w:noWrap/>
            <w:vAlign w:val="center"/>
            <w:hideMark/>
          </w:tcPr>
          <w:p w14:paraId="16F0345A" w14:textId="77777777" w:rsidR="003808BD" w:rsidRPr="003808BD" w:rsidRDefault="003808BD" w:rsidP="003808BD">
            <w:pPr>
              <w:jc w:val="center"/>
              <w:rPr>
                <w:sz w:val="20"/>
                <w:szCs w:val="20"/>
                <w:lang w:val="en-IN" w:eastAsia="en-IN"/>
              </w:rPr>
            </w:pPr>
            <w:r w:rsidRPr="003808BD">
              <w:rPr>
                <w:sz w:val="20"/>
                <w:szCs w:val="20"/>
                <w:lang w:val="en-IN" w:eastAsia="en-IN"/>
              </w:rPr>
              <w:t>550 (77.7)</w:t>
            </w:r>
          </w:p>
        </w:tc>
        <w:tc>
          <w:tcPr>
            <w:tcW w:w="884" w:type="dxa"/>
            <w:tcBorders>
              <w:top w:val="nil"/>
              <w:left w:val="nil"/>
              <w:bottom w:val="single" w:sz="4" w:space="0" w:color="auto"/>
              <w:right w:val="single" w:sz="4" w:space="0" w:color="auto"/>
            </w:tcBorders>
            <w:shd w:val="clear" w:color="000000" w:fill="FFFFFF"/>
            <w:noWrap/>
            <w:vAlign w:val="center"/>
            <w:hideMark/>
          </w:tcPr>
          <w:p w14:paraId="18152B8D" w14:textId="77777777" w:rsidR="003808BD" w:rsidRPr="003808BD" w:rsidRDefault="003808BD" w:rsidP="003808BD">
            <w:pPr>
              <w:jc w:val="center"/>
              <w:rPr>
                <w:sz w:val="20"/>
                <w:szCs w:val="20"/>
                <w:lang w:val="en-IN" w:eastAsia="en-IN"/>
              </w:rPr>
            </w:pPr>
            <w:r w:rsidRPr="003808BD">
              <w:rPr>
                <w:sz w:val="20"/>
                <w:szCs w:val="20"/>
                <w:lang w:val="en-IN" w:eastAsia="en-IN"/>
              </w:rPr>
              <w:t>160 (22.3)</w:t>
            </w:r>
          </w:p>
        </w:tc>
        <w:tc>
          <w:tcPr>
            <w:tcW w:w="524" w:type="dxa"/>
            <w:tcBorders>
              <w:top w:val="nil"/>
              <w:left w:val="nil"/>
              <w:bottom w:val="single" w:sz="4" w:space="0" w:color="auto"/>
              <w:right w:val="single" w:sz="4" w:space="0" w:color="auto"/>
            </w:tcBorders>
            <w:shd w:val="clear" w:color="000000" w:fill="FFFFFF"/>
            <w:noWrap/>
            <w:vAlign w:val="center"/>
            <w:hideMark/>
          </w:tcPr>
          <w:p w14:paraId="7F34854E"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938" w:type="dxa"/>
            <w:tcBorders>
              <w:top w:val="nil"/>
              <w:left w:val="nil"/>
              <w:bottom w:val="single" w:sz="4" w:space="0" w:color="auto"/>
              <w:right w:val="single" w:sz="4" w:space="0" w:color="auto"/>
            </w:tcBorders>
            <w:shd w:val="clear" w:color="000000" w:fill="FFFFFF"/>
            <w:noWrap/>
            <w:vAlign w:val="center"/>
            <w:hideMark/>
          </w:tcPr>
          <w:p w14:paraId="1CEAED4F" w14:textId="77777777" w:rsidR="003808BD" w:rsidRPr="003808BD" w:rsidRDefault="003808BD" w:rsidP="003808BD">
            <w:pPr>
              <w:jc w:val="center"/>
              <w:rPr>
                <w:sz w:val="20"/>
                <w:szCs w:val="20"/>
                <w:lang w:val="en-IN" w:eastAsia="en-IN"/>
              </w:rPr>
            </w:pPr>
            <w:r w:rsidRPr="003808BD">
              <w:rPr>
                <w:sz w:val="20"/>
                <w:szCs w:val="20"/>
                <w:lang w:val="en-IN" w:eastAsia="en-IN"/>
              </w:rPr>
              <w:t>616 (86.0)</w:t>
            </w:r>
          </w:p>
        </w:tc>
        <w:tc>
          <w:tcPr>
            <w:tcW w:w="1155" w:type="dxa"/>
            <w:tcBorders>
              <w:top w:val="nil"/>
              <w:left w:val="nil"/>
              <w:bottom w:val="single" w:sz="4" w:space="0" w:color="auto"/>
              <w:right w:val="single" w:sz="4" w:space="0" w:color="auto"/>
            </w:tcBorders>
            <w:shd w:val="clear" w:color="000000" w:fill="FFFFFF"/>
            <w:noWrap/>
            <w:vAlign w:val="center"/>
            <w:hideMark/>
          </w:tcPr>
          <w:p w14:paraId="7B9EBFCB" w14:textId="77777777" w:rsidR="003808BD" w:rsidRPr="003808BD" w:rsidRDefault="003808BD" w:rsidP="003808BD">
            <w:pPr>
              <w:jc w:val="center"/>
              <w:rPr>
                <w:sz w:val="20"/>
                <w:szCs w:val="20"/>
                <w:lang w:val="en-IN" w:eastAsia="en-IN"/>
              </w:rPr>
            </w:pPr>
            <w:r w:rsidRPr="003808BD">
              <w:rPr>
                <w:sz w:val="20"/>
                <w:szCs w:val="20"/>
                <w:lang w:val="en-IN" w:eastAsia="en-IN"/>
              </w:rPr>
              <w:t>94 (14.0)</w:t>
            </w:r>
          </w:p>
        </w:tc>
        <w:tc>
          <w:tcPr>
            <w:tcW w:w="779" w:type="dxa"/>
            <w:tcBorders>
              <w:top w:val="nil"/>
              <w:left w:val="nil"/>
              <w:bottom w:val="single" w:sz="4" w:space="0" w:color="auto"/>
              <w:right w:val="single" w:sz="4" w:space="0" w:color="auto"/>
            </w:tcBorders>
            <w:shd w:val="clear" w:color="000000" w:fill="FFFFFF"/>
            <w:noWrap/>
            <w:vAlign w:val="center"/>
            <w:hideMark/>
          </w:tcPr>
          <w:p w14:paraId="1430D59F" w14:textId="77777777" w:rsidR="003808BD" w:rsidRPr="003808BD" w:rsidRDefault="003808BD" w:rsidP="003808BD">
            <w:pPr>
              <w:jc w:val="center"/>
              <w:rPr>
                <w:sz w:val="20"/>
                <w:szCs w:val="20"/>
                <w:lang w:val="en-IN" w:eastAsia="en-IN"/>
              </w:rPr>
            </w:pPr>
            <w:r w:rsidRPr="003808BD">
              <w:rPr>
                <w:sz w:val="20"/>
                <w:szCs w:val="20"/>
                <w:lang w:val="en-IN" w:eastAsia="en-IN"/>
              </w:rPr>
              <w:t> </w:t>
            </w:r>
          </w:p>
        </w:tc>
      </w:tr>
      <w:tr w:rsidR="00E1774C" w:rsidRPr="00E1774C" w14:paraId="2621015E" w14:textId="77777777" w:rsidTr="003A2FA1">
        <w:trPr>
          <w:trHeight w:val="230"/>
          <w:jc w:val="center"/>
        </w:trPr>
        <w:tc>
          <w:tcPr>
            <w:tcW w:w="1794" w:type="dxa"/>
            <w:tcBorders>
              <w:top w:val="nil"/>
              <w:left w:val="single" w:sz="4" w:space="0" w:color="auto"/>
              <w:bottom w:val="single" w:sz="4" w:space="0" w:color="auto"/>
              <w:right w:val="single" w:sz="4" w:space="0" w:color="auto"/>
            </w:tcBorders>
            <w:shd w:val="clear" w:color="000000" w:fill="FFFFFF"/>
            <w:noWrap/>
            <w:vAlign w:val="center"/>
            <w:hideMark/>
          </w:tcPr>
          <w:p w14:paraId="35B840F0" w14:textId="77777777" w:rsidR="003808BD" w:rsidRPr="003808BD" w:rsidRDefault="003808BD" w:rsidP="003808BD">
            <w:pPr>
              <w:jc w:val="center"/>
              <w:rPr>
                <w:sz w:val="20"/>
                <w:szCs w:val="20"/>
                <w:lang w:val="en-IN" w:eastAsia="en-IN"/>
              </w:rPr>
            </w:pPr>
            <w:r w:rsidRPr="003808BD">
              <w:rPr>
                <w:sz w:val="20"/>
                <w:szCs w:val="20"/>
                <w:lang w:val="en-IN" w:eastAsia="en-IN"/>
              </w:rPr>
              <w:t>Non-Hispanic Black</w:t>
            </w:r>
          </w:p>
        </w:tc>
        <w:tc>
          <w:tcPr>
            <w:tcW w:w="1091" w:type="dxa"/>
            <w:tcBorders>
              <w:top w:val="nil"/>
              <w:left w:val="nil"/>
              <w:bottom w:val="single" w:sz="4" w:space="0" w:color="auto"/>
              <w:right w:val="single" w:sz="4" w:space="0" w:color="auto"/>
            </w:tcBorders>
            <w:shd w:val="clear" w:color="000000" w:fill="FFFFFF"/>
            <w:noWrap/>
            <w:vAlign w:val="center"/>
            <w:hideMark/>
          </w:tcPr>
          <w:p w14:paraId="78A00064" w14:textId="77777777" w:rsidR="003808BD" w:rsidRPr="003808BD" w:rsidRDefault="003808BD" w:rsidP="003808BD">
            <w:pPr>
              <w:jc w:val="center"/>
              <w:rPr>
                <w:sz w:val="20"/>
                <w:szCs w:val="20"/>
                <w:lang w:val="en-IN" w:eastAsia="en-IN"/>
              </w:rPr>
            </w:pPr>
            <w:r w:rsidRPr="003808BD">
              <w:rPr>
                <w:sz w:val="20"/>
                <w:szCs w:val="20"/>
                <w:lang w:val="en-IN" w:eastAsia="en-IN"/>
              </w:rPr>
              <w:t>45 (48.6)</w:t>
            </w:r>
          </w:p>
        </w:tc>
        <w:tc>
          <w:tcPr>
            <w:tcW w:w="822" w:type="dxa"/>
            <w:tcBorders>
              <w:top w:val="nil"/>
              <w:left w:val="nil"/>
              <w:bottom w:val="single" w:sz="4" w:space="0" w:color="auto"/>
              <w:right w:val="single" w:sz="4" w:space="0" w:color="auto"/>
            </w:tcBorders>
            <w:shd w:val="clear" w:color="000000" w:fill="FFFFFF"/>
            <w:noWrap/>
            <w:vAlign w:val="center"/>
            <w:hideMark/>
          </w:tcPr>
          <w:p w14:paraId="2D3BE7ED" w14:textId="77777777" w:rsidR="003808BD" w:rsidRPr="003808BD" w:rsidRDefault="003808BD" w:rsidP="003808BD">
            <w:pPr>
              <w:jc w:val="center"/>
              <w:rPr>
                <w:sz w:val="20"/>
                <w:szCs w:val="20"/>
                <w:lang w:val="en-IN" w:eastAsia="en-IN"/>
              </w:rPr>
            </w:pPr>
            <w:r w:rsidRPr="003808BD">
              <w:rPr>
                <w:sz w:val="20"/>
                <w:szCs w:val="20"/>
                <w:lang w:val="en-IN" w:eastAsia="en-IN"/>
              </w:rPr>
              <w:t>45 (51.4)</w:t>
            </w:r>
          </w:p>
        </w:tc>
        <w:tc>
          <w:tcPr>
            <w:tcW w:w="820" w:type="dxa"/>
            <w:tcBorders>
              <w:top w:val="nil"/>
              <w:left w:val="nil"/>
              <w:bottom w:val="single" w:sz="4" w:space="0" w:color="auto"/>
              <w:right w:val="single" w:sz="4" w:space="0" w:color="auto"/>
            </w:tcBorders>
            <w:shd w:val="clear" w:color="000000" w:fill="FFFFFF"/>
            <w:noWrap/>
            <w:vAlign w:val="center"/>
            <w:hideMark/>
          </w:tcPr>
          <w:p w14:paraId="6E3D42A4"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821" w:type="dxa"/>
            <w:tcBorders>
              <w:top w:val="nil"/>
              <w:left w:val="nil"/>
              <w:bottom w:val="single" w:sz="4" w:space="0" w:color="auto"/>
              <w:right w:val="single" w:sz="4" w:space="0" w:color="auto"/>
            </w:tcBorders>
            <w:shd w:val="clear" w:color="000000" w:fill="FFFFFF"/>
            <w:noWrap/>
            <w:vAlign w:val="center"/>
            <w:hideMark/>
          </w:tcPr>
          <w:p w14:paraId="3F327BB9" w14:textId="77777777" w:rsidR="003808BD" w:rsidRPr="003808BD" w:rsidRDefault="003808BD" w:rsidP="003808BD">
            <w:pPr>
              <w:jc w:val="center"/>
              <w:rPr>
                <w:sz w:val="20"/>
                <w:szCs w:val="20"/>
                <w:lang w:val="en-IN" w:eastAsia="en-IN"/>
              </w:rPr>
            </w:pPr>
            <w:r w:rsidRPr="003808BD">
              <w:rPr>
                <w:sz w:val="20"/>
                <w:szCs w:val="20"/>
                <w:lang w:val="en-IN" w:eastAsia="en-IN"/>
              </w:rPr>
              <w:t>71 (79.3)</w:t>
            </w:r>
          </w:p>
        </w:tc>
        <w:tc>
          <w:tcPr>
            <w:tcW w:w="884" w:type="dxa"/>
            <w:tcBorders>
              <w:top w:val="nil"/>
              <w:left w:val="nil"/>
              <w:bottom w:val="single" w:sz="4" w:space="0" w:color="auto"/>
              <w:right w:val="single" w:sz="4" w:space="0" w:color="auto"/>
            </w:tcBorders>
            <w:shd w:val="clear" w:color="000000" w:fill="FFFFFF"/>
            <w:noWrap/>
            <w:vAlign w:val="center"/>
            <w:hideMark/>
          </w:tcPr>
          <w:p w14:paraId="0EC142A6" w14:textId="77777777" w:rsidR="003808BD" w:rsidRPr="003808BD" w:rsidRDefault="003808BD" w:rsidP="003808BD">
            <w:pPr>
              <w:jc w:val="center"/>
              <w:rPr>
                <w:sz w:val="20"/>
                <w:szCs w:val="20"/>
                <w:lang w:val="en-IN" w:eastAsia="en-IN"/>
              </w:rPr>
            </w:pPr>
            <w:r w:rsidRPr="003808BD">
              <w:rPr>
                <w:sz w:val="20"/>
                <w:szCs w:val="20"/>
                <w:lang w:val="en-IN" w:eastAsia="en-IN"/>
              </w:rPr>
              <w:t>19 (20.7)</w:t>
            </w:r>
          </w:p>
        </w:tc>
        <w:tc>
          <w:tcPr>
            <w:tcW w:w="524" w:type="dxa"/>
            <w:tcBorders>
              <w:top w:val="nil"/>
              <w:left w:val="nil"/>
              <w:bottom w:val="single" w:sz="4" w:space="0" w:color="auto"/>
              <w:right w:val="single" w:sz="4" w:space="0" w:color="auto"/>
            </w:tcBorders>
            <w:shd w:val="clear" w:color="000000" w:fill="FFFFFF"/>
            <w:noWrap/>
            <w:vAlign w:val="center"/>
            <w:hideMark/>
          </w:tcPr>
          <w:p w14:paraId="27269700"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938" w:type="dxa"/>
            <w:tcBorders>
              <w:top w:val="nil"/>
              <w:left w:val="nil"/>
              <w:bottom w:val="single" w:sz="4" w:space="0" w:color="auto"/>
              <w:right w:val="single" w:sz="4" w:space="0" w:color="auto"/>
            </w:tcBorders>
            <w:shd w:val="clear" w:color="000000" w:fill="FFFFFF"/>
            <w:noWrap/>
            <w:vAlign w:val="center"/>
            <w:hideMark/>
          </w:tcPr>
          <w:p w14:paraId="0E7B936D" w14:textId="77777777" w:rsidR="003808BD" w:rsidRPr="003808BD" w:rsidRDefault="003808BD" w:rsidP="003808BD">
            <w:pPr>
              <w:jc w:val="center"/>
              <w:rPr>
                <w:sz w:val="20"/>
                <w:szCs w:val="20"/>
                <w:lang w:val="en-IN" w:eastAsia="en-IN"/>
              </w:rPr>
            </w:pPr>
            <w:r w:rsidRPr="003808BD">
              <w:rPr>
                <w:sz w:val="20"/>
                <w:szCs w:val="20"/>
                <w:lang w:val="en-IN" w:eastAsia="en-IN"/>
              </w:rPr>
              <w:t>58 (64.0)</w:t>
            </w:r>
          </w:p>
        </w:tc>
        <w:tc>
          <w:tcPr>
            <w:tcW w:w="1155" w:type="dxa"/>
            <w:tcBorders>
              <w:top w:val="nil"/>
              <w:left w:val="nil"/>
              <w:bottom w:val="single" w:sz="4" w:space="0" w:color="auto"/>
              <w:right w:val="single" w:sz="4" w:space="0" w:color="auto"/>
            </w:tcBorders>
            <w:shd w:val="clear" w:color="000000" w:fill="FFFFFF"/>
            <w:noWrap/>
            <w:vAlign w:val="center"/>
            <w:hideMark/>
          </w:tcPr>
          <w:p w14:paraId="35D36775" w14:textId="77777777" w:rsidR="003808BD" w:rsidRPr="003808BD" w:rsidRDefault="003808BD" w:rsidP="003808BD">
            <w:pPr>
              <w:jc w:val="center"/>
              <w:rPr>
                <w:sz w:val="20"/>
                <w:szCs w:val="20"/>
                <w:lang w:val="en-IN" w:eastAsia="en-IN"/>
              </w:rPr>
            </w:pPr>
            <w:r w:rsidRPr="003808BD">
              <w:rPr>
                <w:sz w:val="20"/>
                <w:szCs w:val="20"/>
                <w:lang w:val="en-IN" w:eastAsia="en-IN"/>
              </w:rPr>
              <w:t>32 (36.0)</w:t>
            </w:r>
          </w:p>
        </w:tc>
        <w:tc>
          <w:tcPr>
            <w:tcW w:w="779" w:type="dxa"/>
            <w:tcBorders>
              <w:top w:val="nil"/>
              <w:left w:val="nil"/>
              <w:bottom w:val="single" w:sz="4" w:space="0" w:color="auto"/>
              <w:right w:val="single" w:sz="4" w:space="0" w:color="auto"/>
            </w:tcBorders>
            <w:shd w:val="clear" w:color="000000" w:fill="FFFFFF"/>
            <w:noWrap/>
            <w:vAlign w:val="center"/>
            <w:hideMark/>
          </w:tcPr>
          <w:p w14:paraId="0A34C973" w14:textId="77777777" w:rsidR="003808BD" w:rsidRPr="003808BD" w:rsidRDefault="003808BD" w:rsidP="003808BD">
            <w:pPr>
              <w:jc w:val="center"/>
              <w:rPr>
                <w:sz w:val="20"/>
                <w:szCs w:val="20"/>
                <w:lang w:val="en-IN" w:eastAsia="en-IN"/>
              </w:rPr>
            </w:pPr>
            <w:r w:rsidRPr="003808BD">
              <w:rPr>
                <w:sz w:val="20"/>
                <w:szCs w:val="20"/>
                <w:lang w:val="en-IN" w:eastAsia="en-IN"/>
              </w:rPr>
              <w:t> </w:t>
            </w:r>
          </w:p>
        </w:tc>
      </w:tr>
      <w:tr w:rsidR="00E1774C" w:rsidRPr="00E1774C" w14:paraId="537A6170" w14:textId="77777777" w:rsidTr="003A2FA1">
        <w:trPr>
          <w:trHeight w:val="230"/>
          <w:jc w:val="center"/>
        </w:trPr>
        <w:tc>
          <w:tcPr>
            <w:tcW w:w="1794" w:type="dxa"/>
            <w:tcBorders>
              <w:top w:val="nil"/>
              <w:left w:val="single" w:sz="4" w:space="0" w:color="auto"/>
              <w:bottom w:val="single" w:sz="4" w:space="0" w:color="auto"/>
              <w:right w:val="single" w:sz="4" w:space="0" w:color="auto"/>
            </w:tcBorders>
            <w:shd w:val="clear" w:color="000000" w:fill="FFFFFF"/>
            <w:noWrap/>
            <w:vAlign w:val="center"/>
            <w:hideMark/>
          </w:tcPr>
          <w:p w14:paraId="5B3E3CA7" w14:textId="77777777" w:rsidR="003808BD" w:rsidRPr="003808BD" w:rsidRDefault="003808BD" w:rsidP="003808BD">
            <w:pPr>
              <w:jc w:val="center"/>
              <w:rPr>
                <w:sz w:val="20"/>
                <w:szCs w:val="20"/>
                <w:lang w:val="en-IN" w:eastAsia="en-IN"/>
              </w:rPr>
            </w:pPr>
            <w:r w:rsidRPr="003808BD">
              <w:rPr>
                <w:sz w:val="20"/>
                <w:szCs w:val="20"/>
                <w:lang w:val="en-IN" w:eastAsia="en-IN"/>
              </w:rPr>
              <w:t>Hispanic any race</w:t>
            </w:r>
          </w:p>
        </w:tc>
        <w:tc>
          <w:tcPr>
            <w:tcW w:w="1091" w:type="dxa"/>
            <w:tcBorders>
              <w:top w:val="nil"/>
              <w:left w:val="nil"/>
              <w:bottom w:val="single" w:sz="4" w:space="0" w:color="auto"/>
              <w:right w:val="single" w:sz="4" w:space="0" w:color="auto"/>
            </w:tcBorders>
            <w:shd w:val="clear" w:color="000000" w:fill="FFFFFF"/>
            <w:noWrap/>
            <w:vAlign w:val="center"/>
            <w:hideMark/>
          </w:tcPr>
          <w:p w14:paraId="7DA9B3C6" w14:textId="77777777" w:rsidR="003808BD" w:rsidRPr="003808BD" w:rsidRDefault="003808BD" w:rsidP="003808BD">
            <w:pPr>
              <w:jc w:val="center"/>
              <w:rPr>
                <w:sz w:val="20"/>
                <w:szCs w:val="20"/>
                <w:lang w:val="en-IN" w:eastAsia="en-IN"/>
              </w:rPr>
            </w:pPr>
            <w:r w:rsidRPr="003808BD">
              <w:rPr>
                <w:sz w:val="20"/>
                <w:szCs w:val="20"/>
                <w:lang w:val="en-IN" w:eastAsia="en-IN"/>
              </w:rPr>
              <w:t>199 (50.2)</w:t>
            </w:r>
          </w:p>
        </w:tc>
        <w:tc>
          <w:tcPr>
            <w:tcW w:w="822" w:type="dxa"/>
            <w:tcBorders>
              <w:top w:val="nil"/>
              <w:left w:val="nil"/>
              <w:bottom w:val="single" w:sz="4" w:space="0" w:color="auto"/>
              <w:right w:val="single" w:sz="4" w:space="0" w:color="auto"/>
            </w:tcBorders>
            <w:shd w:val="clear" w:color="000000" w:fill="FFFFFF"/>
            <w:noWrap/>
            <w:vAlign w:val="center"/>
            <w:hideMark/>
          </w:tcPr>
          <w:p w14:paraId="72629C5A" w14:textId="77777777" w:rsidR="003808BD" w:rsidRPr="003808BD" w:rsidRDefault="003808BD" w:rsidP="003808BD">
            <w:pPr>
              <w:jc w:val="center"/>
              <w:rPr>
                <w:sz w:val="20"/>
                <w:szCs w:val="20"/>
                <w:lang w:val="en-IN" w:eastAsia="en-IN"/>
              </w:rPr>
            </w:pPr>
            <w:r w:rsidRPr="003808BD">
              <w:rPr>
                <w:sz w:val="20"/>
                <w:szCs w:val="20"/>
                <w:lang w:val="en-IN" w:eastAsia="en-IN"/>
              </w:rPr>
              <w:t>195 (49.8)</w:t>
            </w:r>
          </w:p>
        </w:tc>
        <w:tc>
          <w:tcPr>
            <w:tcW w:w="820" w:type="dxa"/>
            <w:tcBorders>
              <w:top w:val="nil"/>
              <w:left w:val="nil"/>
              <w:bottom w:val="single" w:sz="4" w:space="0" w:color="auto"/>
              <w:right w:val="single" w:sz="4" w:space="0" w:color="auto"/>
            </w:tcBorders>
            <w:shd w:val="clear" w:color="000000" w:fill="FFFFFF"/>
            <w:noWrap/>
            <w:vAlign w:val="center"/>
            <w:hideMark/>
          </w:tcPr>
          <w:p w14:paraId="4C15186A"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821" w:type="dxa"/>
            <w:tcBorders>
              <w:top w:val="nil"/>
              <w:left w:val="nil"/>
              <w:bottom w:val="single" w:sz="4" w:space="0" w:color="auto"/>
              <w:right w:val="single" w:sz="4" w:space="0" w:color="auto"/>
            </w:tcBorders>
            <w:shd w:val="clear" w:color="000000" w:fill="FFFFFF"/>
            <w:noWrap/>
            <w:vAlign w:val="center"/>
            <w:hideMark/>
          </w:tcPr>
          <w:p w14:paraId="60566DC0" w14:textId="77777777" w:rsidR="003808BD" w:rsidRPr="003808BD" w:rsidRDefault="003808BD" w:rsidP="003808BD">
            <w:pPr>
              <w:jc w:val="center"/>
              <w:rPr>
                <w:sz w:val="20"/>
                <w:szCs w:val="20"/>
                <w:lang w:val="en-IN" w:eastAsia="en-IN"/>
              </w:rPr>
            </w:pPr>
            <w:r w:rsidRPr="003808BD">
              <w:rPr>
                <w:sz w:val="20"/>
                <w:szCs w:val="20"/>
                <w:lang w:val="en-IN" w:eastAsia="en-IN"/>
              </w:rPr>
              <w:t>307 (78.5)</w:t>
            </w:r>
          </w:p>
        </w:tc>
        <w:tc>
          <w:tcPr>
            <w:tcW w:w="884" w:type="dxa"/>
            <w:tcBorders>
              <w:top w:val="nil"/>
              <w:left w:val="nil"/>
              <w:bottom w:val="single" w:sz="4" w:space="0" w:color="auto"/>
              <w:right w:val="single" w:sz="4" w:space="0" w:color="auto"/>
            </w:tcBorders>
            <w:shd w:val="clear" w:color="000000" w:fill="FFFFFF"/>
            <w:noWrap/>
            <w:vAlign w:val="center"/>
            <w:hideMark/>
          </w:tcPr>
          <w:p w14:paraId="6EBD5762" w14:textId="77777777" w:rsidR="003808BD" w:rsidRPr="003808BD" w:rsidRDefault="003808BD" w:rsidP="003808BD">
            <w:pPr>
              <w:jc w:val="center"/>
              <w:rPr>
                <w:sz w:val="20"/>
                <w:szCs w:val="20"/>
                <w:lang w:val="en-IN" w:eastAsia="en-IN"/>
              </w:rPr>
            </w:pPr>
            <w:r w:rsidRPr="003808BD">
              <w:rPr>
                <w:sz w:val="20"/>
                <w:szCs w:val="20"/>
                <w:lang w:val="en-IN" w:eastAsia="en-IN"/>
              </w:rPr>
              <w:t>87 (21.5)</w:t>
            </w:r>
          </w:p>
        </w:tc>
        <w:tc>
          <w:tcPr>
            <w:tcW w:w="524" w:type="dxa"/>
            <w:tcBorders>
              <w:top w:val="nil"/>
              <w:left w:val="nil"/>
              <w:bottom w:val="single" w:sz="4" w:space="0" w:color="auto"/>
              <w:right w:val="single" w:sz="4" w:space="0" w:color="auto"/>
            </w:tcBorders>
            <w:shd w:val="clear" w:color="000000" w:fill="FFFFFF"/>
            <w:noWrap/>
            <w:vAlign w:val="center"/>
            <w:hideMark/>
          </w:tcPr>
          <w:p w14:paraId="70CE355F"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938" w:type="dxa"/>
            <w:tcBorders>
              <w:top w:val="nil"/>
              <w:left w:val="nil"/>
              <w:bottom w:val="single" w:sz="4" w:space="0" w:color="auto"/>
              <w:right w:val="single" w:sz="4" w:space="0" w:color="auto"/>
            </w:tcBorders>
            <w:shd w:val="clear" w:color="000000" w:fill="FFFFFF"/>
            <w:noWrap/>
            <w:vAlign w:val="center"/>
            <w:hideMark/>
          </w:tcPr>
          <w:p w14:paraId="31E27792" w14:textId="77777777" w:rsidR="003808BD" w:rsidRPr="003808BD" w:rsidRDefault="003808BD" w:rsidP="003808BD">
            <w:pPr>
              <w:jc w:val="center"/>
              <w:rPr>
                <w:sz w:val="20"/>
                <w:szCs w:val="20"/>
                <w:lang w:val="en-IN" w:eastAsia="en-IN"/>
              </w:rPr>
            </w:pPr>
            <w:r w:rsidRPr="003808BD">
              <w:rPr>
                <w:sz w:val="20"/>
                <w:szCs w:val="20"/>
                <w:lang w:val="en-IN" w:eastAsia="en-IN"/>
              </w:rPr>
              <w:t>270 (69.6)</w:t>
            </w:r>
          </w:p>
        </w:tc>
        <w:tc>
          <w:tcPr>
            <w:tcW w:w="1155" w:type="dxa"/>
            <w:tcBorders>
              <w:top w:val="nil"/>
              <w:left w:val="nil"/>
              <w:bottom w:val="single" w:sz="4" w:space="0" w:color="auto"/>
              <w:right w:val="single" w:sz="4" w:space="0" w:color="auto"/>
            </w:tcBorders>
            <w:shd w:val="clear" w:color="000000" w:fill="FFFFFF"/>
            <w:noWrap/>
            <w:vAlign w:val="center"/>
            <w:hideMark/>
          </w:tcPr>
          <w:p w14:paraId="5811F1D5" w14:textId="77777777" w:rsidR="003808BD" w:rsidRPr="003808BD" w:rsidRDefault="003808BD" w:rsidP="003808BD">
            <w:pPr>
              <w:jc w:val="center"/>
              <w:rPr>
                <w:sz w:val="20"/>
                <w:szCs w:val="20"/>
                <w:lang w:val="en-IN" w:eastAsia="en-IN"/>
              </w:rPr>
            </w:pPr>
            <w:r w:rsidRPr="003808BD">
              <w:rPr>
                <w:sz w:val="20"/>
                <w:szCs w:val="20"/>
                <w:lang w:val="en-IN" w:eastAsia="en-IN"/>
              </w:rPr>
              <w:t>124 (30.4)</w:t>
            </w:r>
          </w:p>
        </w:tc>
        <w:tc>
          <w:tcPr>
            <w:tcW w:w="779" w:type="dxa"/>
            <w:tcBorders>
              <w:top w:val="nil"/>
              <w:left w:val="nil"/>
              <w:bottom w:val="single" w:sz="4" w:space="0" w:color="auto"/>
              <w:right w:val="single" w:sz="4" w:space="0" w:color="auto"/>
            </w:tcBorders>
            <w:shd w:val="clear" w:color="000000" w:fill="FFFFFF"/>
            <w:noWrap/>
            <w:vAlign w:val="center"/>
            <w:hideMark/>
          </w:tcPr>
          <w:p w14:paraId="43775165" w14:textId="77777777" w:rsidR="003808BD" w:rsidRPr="003808BD" w:rsidRDefault="003808BD" w:rsidP="003808BD">
            <w:pPr>
              <w:jc w:val="center"/>
              <w:rPr>
                <w:sz w:val="20"/>
                <w:szCs w:val="20"/>
                <w:lang w:val="en-IN" w:eastAsia="en-IN"/>
              </w:rPr>
            </w:pPr>
            <w:r w:rsidRPr="003808BD">
              <w:rPr>
                <w:sz w:val="20"/>
                <w:szCs w:val="20"/>
                <w:lang w:val="en-IN" w:eastAsia="en-IN"/>
              </w:rPr>
              <w:t> </w:t>
            </w:r>
          </w:p>
        </w:tc>
      </w:tr>
      <w:tr w:rsidR="00E1774C" w:rsidRPr="00E1774C" w14:paraId="734BE3A1" w14:textId="77777777" w:rsidTr="003A2FA1">
        <w:trPr>
          <w:trHeight w:val="230"/>
          <w:jc w:val="center"/>
        </w:trPr>
        <w:tc>
          <w:tcPr>
            <w:tcW w:w="1794" w:type="dxa"/>
            <w:tcBorders>
              <w:top w:val="nil"/>
              <w:left w:val="single" w:sz="4" w:space="0" w:color="auto"/>
              <w:bottom w:val="single" w:sz="4" w:space="0" w:color="auto"/>
              <w:right w:val="single" w:sz="4" w:space="0" w:color="auto"/>
            </w:tcBorders>
            <w:shd w:val="clear" w:color="000000" w:fill="FFFFFF"/>
            <w:noWrap/>
            <w:vAlign w:val="center"/>
            <w:hideMark/>
          </w:tcPr>
          <w:p w14:paraId="18F8E60C" w14:textId="77777777" w:rsidR="003808BD" w:rsidRPr="003808BD" w:rsidRDefault="003808BD" w:rsidP="003808BD">
            <w:pPr>
              <w:jc w:val="center"/>
              <w:rPr>
                <w:sz w:val="20"/>
                <w:szCs w:val="20"/>
                <w:lang w:val="en-IN" w:eastAsia="en-IN"/>
              </w:rPr>
            </w:pPr>
            <w:r w:rsidRPr="003808BD">
              <w:rPr>
                <w:sz w:val="20"/>
                <w:szCs w:val="20"/>
                <w:lang w:val="en-IN" w:eastAsia="en-IN"/>
              </w:rPr>
              <w:t>Non-Hispanic other</w:t>
            </w:r>
          </w:p>
        </w:tc>
        <w:tc>
          <w:tcPr>
            <w:tcW w:w="1091" w:type="dxa"/>
            <w:tcBorders>
              <w:top w:val="nil"/>
              <w:left w:val="nil"/>
              <w:bottom w:val="single" w:sz="4" w:space="0" w:color="auto"/>
              <w:right w:val="single" w:sz="4" w:space="0" w:color="auto"/>
            </w:tcBorders>
            <w:shd w:val="clear" w:color="000000" w:fill="FFFFFF"/>
            <w:noWrap/>
            <w:vAlign w:val="center"/>
            <w:hideMark/>
          </w:tcPr>
          <w:p w14:paraId="1F9E2477" w14:textId="77777777" w:rsidR="003808BD" w:rsidRPr="003808BD" w:rsidRDefault="003808BD" w:rsidP="003808BD">
            <w:pPr>
              <w:jc w:val="center"/>
              <w:rPr>
                <w:sz w:val="20"/>
                <w:szCs w:val="20"/>
                <w:lang w:val="en-IN" w:eastAsia="en-IN"/>
              </w:rPr>
            </w:pPr>
            <w:r w:rsidRPr="003808BD">
              <w:rPr>
                <w:sz w:val="20"/>
                <w:szCs w:val="20"/>
                <w:lang w:val="en-IN" w:eastAsia="en-IN"/>
              </w:rPr>
              <w:t>64 (53.1)</w:t>
            </w:r>
          </w:p>
        </w:tc>
        <w:tc>
          <w:tcPr>
            <w:tcW w:w="822" w:type="dxa"/>
            <w:tcBorders>
              <w:top w:val="nil"/>
              <w:left w:val="nil"/>
              <w:bottom w:val="single" w:sz="4" w:space="0" w:color="auto"/>
              <w:right w:val="single" w:sz="4" w:space="0" w:color="auto"/>
            </w:tcBorders>
            <w:shd w:val="clear" w:color="000000" w:fill="FFFFFF"/>
            <w:noWrap/>
            <w:vAlign w:val="center"/>
            <w:hideMark/>
          </w:tcPr>
          <w:p w14:paraId="10E9B55C" w14:textId="77777777" w:rsidR="003808BD" w:rsidRPr="003808BD" w:rsidRDefault="003808BD" w:rsidP="003808BD">
            <w:pPr>
              <w:jc w:val="center"/>
              <w:rPr>
                <w:sz w:val="20"/>
                <w:szCs w:val="20"/>
                <w:lang w:val="en-IN" w:eastAsia="en-IN"/>
              </w:rPr>
            </w:pPr>
            <w:r w:rsidRPr="003808BD">
              <w:rPr>
                <w:sz w:val="20"/>
                <w:szCs w:val="20"/>
                <w:lang w:val="en-IN" w:eastAsia="en-IN"/>
              </w:rPr>
              <w:t>63 (46.9)</w:t>
            </w:r>
          </w:p>
        </w:tc>
        <w:tc>
          <w:tcPr>
            <w:tcW w:w="820" w:type="dxa"/>
            <w:tcBorders>
              <w:top w:val="nil"/>
              <w:left w:val="nil"/>
              <w:bottom w:val="single" w:sz="4" w:space="0" w:color="auto"/>
              <w:right w:val="single" w:sz="4" w:space="0" w:color="auto"/>
            </w:tcBorders>
            <w:shd w:val="clear" w:color="000000" w:fill="FFFFFF"/>
            <w:noWrap/>
            <w:vAlign w:val="center"/>
            <w:hideMark/>
          </w:tcPr>
          <w:p w14:paraId="70DF52E0"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821" w:type="dxa"/>
            <w:tcBorders>
              <w:top w:val="nil"/>
              <w:left w:val="nil"/>
              <w:bottom w:val="single" w:sz="4" w:space="0" w:color="auto"/>
              <w:right w:val="single" w:sz="4" w:space="0" w:color="auto"/>
            </w:tcBorders>
            <w:shd w:val="clear" w:color="000000" w:fill="FFFFFF"/>
            <w:noWrap/>
            <w:vAlign w:val="center"/>
            <w:hideMark/>
          </w:tcPr>
          <w:p w14:paraId="427B4E04" w14:textId="77777777" w:rsidR="003808BD" w:rsidRPr="003808BD" w:rsidRDefault="003808BD" w:rsidP="003808BD">
            <w:pPr>
              <w:jc w:val="center"/>
              <w:rPr>
                <w:sz w:val="20"/>
                <w:szCs w:val="20"/>
                <w:lang w:val="en-IN" w:eastAsia="en-IN"/>
              </w:rPr>
            </w:pPr>
            <w:r w:rsidRPr="003808BD">
              <w:rPr>
                <w:sz w:val="20"/>
                <w:szCs w:val="20"/>
                <w:lang w:val="en-IN" w:eastAsia="en-IN"/>
              </w:rPr>
              <w:t>102 (80.9)</w:t>
            </w:r>
          </w:p>
        </w:tc>
        <w:tc>
          <w:tcPr>
            <w:tcW w:w="884" w:type="dxa"/>
            <w:tcBorders>
              <w:top w:val="nil"/>
              <w:left w:val="nil"/>
              <w:bottom w:val="single" w:sz="4" w:space="0" w:color="auto"/>
              <w:right w:val="single" w:sz="4" w:space="0" w:color="auto"/>
            </w:tcBorders>
            <w:shd w:val="clear" w:color="000000" w:fill="FFFFFF"/>
            <w:noWrap/>
            <w:vAlign w:val="center"/>
            <w:hideMark/>
          </w:tcPr>
          <w:p w14:paraId="0F6CC600" w14:textId="77777777" w:rsidR="003808BD" w:rsidRPr="003808BD" w:rsidRDefault="003808BD" w:rsidP="003808BD">
            <w:pPr>
              <w:jc w:val="center"/>
              <w:rPr>
                <w:sz w:val="20"/>
                <w:szCs w:val="20"/>
                <w:lang w:val="en-IN" w:eastAsia="en-IN"/>
              </w:rPr>
            </w:pPr>
            <w:r w:rsidRPr="003808BD">
              <w:rPr>
                <w:sz w:val="20"/>
                <w:szCs w:val="20"/>
                <w:lang w:val="en-IN" w:eastAsia="en-IN"/>
              </w:rPr>
              <w:t>25 (19.1)</w:t>
            </w:r>
          </w:p>
        </w:tc>
        <w:tc>
          <w:tcPr>
            <w:tcW w:w="524" w:type="dxa"/>
            <w:tcBorders>
              <w:top w:val="nil"/>
              <w:left w:val="nil"/>
              <w:bottom w:val="single" w:sz="4" w:space="0" w:color="auto"/>
              <w:right w:val="single" w:sz="4" w:space="0" w:color="auto"/>
            </w:tcBorders>
            <w:shd w:val="clear" w:color="000000" w:fill="FFFFFF"/>
            <w:noWrap/>
            <w:vAlign w:val="center"/>
            <w:hideMark/>
          </w:tcPr>
          <w:p w14:paraId="5AF4999B" w14:textId="77777777" w:rsidR="003808BD" w:rsidRPr="003808BD" w:rsidRDefault="003808BD" w:rsidP="003808BD">
            <w:pPr>
              <w:jc w:val="center"/>
              <w:rPr>
                <w:sz w:val="20"/>
                <w:szCs w:val="20"/>
                <w:lang w:val="en-IN" w:eastAsia="en-IN"/>
              </w:rPr>
            </w:pPr>
            <w:r w:rsidRPr="003808BD">
              <w:rPr>
                <w:sz w:val="20"/>
                <w:szCs w:val="20"/>
                <w:lang w:val="en-IN" w:eastAsia="en-IN"/>
              </w:rPr>
              <w:t> </w:t>
            </w:r>
          </w:p>
        </w:tc>
        <w:tc>
          <w:tcPr>
            <w:tcW w:w="938" w:type="dxa"/>
            <w:tcBorders>
              <w:top w:val="nil"/>
              <w:left w:val="nil"/>
              <w:bottom w:val="single" w:sz="4" w:space="0" w:color="auto"/>
              <w:right w:val="single" w:sz="4" w:space="0" w:color="auto"/>
            </w:tcBorders>
            <w:shd w:val="clear" w:color="000000" w:fill="FFFFFF"/>
            <w:noWrap/>
            <w:vAlign w:val="center"/>
            <w:hideMark/>
          </w:tcPr>
          <w:p w14:paraId="74B5C492" w14:textId="77777777" w:rsidR="003808BD" w:rsidRPr="003808BD" w:rsidRDefault="003808BD" w:rsidP="003808BD">
            <w:pPr>
              <w:jc w:val="center"/>
              <w:rPr>
                <w:sz w:val="20"/>
                <w:szCs w:val="20"/>
                <w:lang w:val="en-IN" w:eastAsia="en-IN"/>
              </w:rPr>
            </w:pPr>
            <w:r w:rsidRPr="003808BD">
              <w:rPr>
                <w:sz w:val="20"/>
                <w:szCs w:val="20"/>
                <w:lang w:val="en-IN" w:eastAsia="en-IN"/>
              </w:rPr>
              <w:t>92 (71.8)</w:t>
            </w:r>
          </w:p>
        </w:tc>
        <w:tc>
          <w:tcPr>
            <w:tcW w:w="1155" w:type="dxa"/>
            <w:tcBorders>
              <w:top w:val="nil"/>
              <w:left w:val="nil"/>
              <w:bottom w:val="single" w:sz="4" w:space="0" w:color="auto"/>
              <w:right w:val="single" w:sz="4" w:space="0" w:color="auto"/>
            </w:tcBorders>
            <w:shd w:val="clear" w:color="000000" w:fill="FFFFFF"/>
            <w:noWrap/>
            <w:vAlign w:val="center"/>
            <w:hideMark/>
          </w:tcPr>
          <w:p w14:paraId="7C42F924" w14:textId="77777777" w:rsidR="003808BD" w:rsidRPr="003808BD" w:rsidRDefault="003808BD" w:rsidP="003808BD">
            <w:pPr>
              <w:jc w:val="center"/>
              <w:rPr>
                <w:sz w:val="20"/>
                <w:szCs w:val="20"/>
                <w:lang w:val="en-IN" w:eastAsia="en-IN"/>
              </w:rPr>
            </w:pPr>
            <w:r w:rsidRPr="003808BD">
              <w:rPr>
                <w:sz w:val="20"/>
                <w:szCs w:val="20"/>
                <w:lang w:val="en-IN" w:eastAsia="en-IN"/>
              </w:rPr>
              <w:t>35 (28.2)</w:t>
            </w:r>
          </w:p>
        </w:tc>
        <w:tc>
          <w:tcPr>
            <w:tcW w:w="779" w:type="dxa"/>
            <w:tcBorders>
              <w:top w:val="nil"/>
              <w:left w:val="nil"/>
              <w:bottom w:val="single" w:sz="4" w:space="0" w:color="auto"/>
              <w:right w:val="single" w:sz="4" w:space="0" w:color="auto"/>
            </w:tcBorders>
            <w:shd w:val="clear" w:color="000000" w:fill="FFFFFF"/>
            <w:noWrap/>
            <w:vAlign w:val="center"/>
            <w:hideMark/>
          </w:tcPr>
          <w:p w14:paraId="305CCDB2" w14:textId="77777777" w:rsidR="003808BD" w:rsidRPr="003808BD" w:rsidRDefault="003808BD" w:rsidP="003808BD">
            <w:pPr>
              <w:jc w:val="center"/>
              <w:rPr>
                <w:sz w:val="20"/>
                <w:szCs w:val="20"/>
                <w:lang w:val="en-IN" w:eastAsia="en-IN"/>
              </w:rPr>
            </w:pPr>
            <w:r w:rsidRPr="003808BD">
              <w:rPr>
                <w:sz w:val="20"/>
                <w:szCs w:val="20"/>
                <w:lang w:val="en-IN" w:eastAsia="en-IN"/>
              </w:rPr>
              <w:t> </w:t>
            </w:r>
          </w:p>
        </w:tc>
      </w:tr>
      <w:tr w:rsidR="003808BD" w:rsidRPr="003808BD" w14:paraId="600F86FB" w14:textId="77777777" w:rsidTr="003A2FA1">
        <w:trPr>
          <w:trHeight w:val="230"/>
          <w:jc w:val="center"/>
        </w:trPr>
        <w:tc>
          <w:tcPr>
            <w:tcW w:w="9628"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6879A5" w14:textId="77777777" w:rsidR="003808BD" w:rsidRPr="003808BD" w:rsidRDefault="003808BD" w:rsidP="003808BD">
            <w:pPr>
              <w:jc w:val="center"/>
              <w:rPr>
                <w:sz w:val="20"/>
                <w:szCs w:val="20"/>
                <w:lang w:val="en-IN" w:eastAsia="en-IN"/>
              </w:rPr>
            </w:pPr>
            <w:r w:rsidRPr="003808BD">
              <w:rPr>
                <w:sz w:val="20"/>
                <w:szCs w:val="20"/>
                <w:lang w:val="en-IN" w:eastAsia="en-IN"/>
              </w:rPr>
              <w:t>*Unweighted N; weighted percent</w:t>
            </w:r>
          </w:p>
        </w:tc>
      </w:tr>
    </w:tbl>
    <w:p w14:paraId="3625CD57" w14:textId="26F9D700" w:rsidR="003808BD" w:rsidRDefault="003808BD" w:rsidP="00D27AAC">
      <w:pPr>
        <w:jc w:val="both"/>
        <w:rPr>
          <w:color w:val="222222"/>
          <w:sz w:val="20"/>
          <w:szCs w:val="20"/>
        </w:rPr>
      </w:pPr>
    </w:p>
    <w:p w14:paraId="44619D9F" w14:textId="22E8988E" w:rsidR="00360541" w:rsidRDefault="00360541" w:rsidP="00D27AAC">
      <w:pPr>
        <w:jc w:val="both"/>
        <w:rPr>
          <w:bCs/>
          <w:color w:val="222222"/>
          <w:sz w:val="20"/>
          <w:szCs w:val="20"/>
        </w:rPr>
      </w:pPr>
      <w:r w:rsidRPr="00F35CEC">
        <w:rPr>
          <w:b/>
          <w:color w:val="222222"/>
          <w:sz w:val="20"/>
          <w:szCs w:val="20"/>
        </w:rPr>
        <w:t>Table 3:</w:t>
      </w:r>
      <w:r w:rsidRPr="00360541">
        <w:rPr>
          <w:b/>
          <w:bCs/>
          <w:color w:val="222222"/>
          <w:sz w:val="20"/>
          <w:szCs w:val="20"/>
        </w:rPr>
        <w:t xml:space="preserve"> </w:t>
      </w:r>
      <w:r w:rsidRPr="00360541">
        <w:rPr>
          <w:bCs/>
          <w:color w:val="222222"/>
          <w:sz w:val="20"/>
          <w:szCs w:val="20"/>
        </w:rPr>
        <w:t>Self-reported oral health concerns by sociodemographic characteristics among Rhode Island adolescents, 2019*</w:t>
      </w:r>
      <w:r>
        <w:rPr>
          <w:bCs/>
          <w:color w:val="222222"/>
          <w:sz w:val="20"/>
          <w:szCs w:val="20"/>
        </w:rPr>
        <w:t>.</w:t>
      </w:r>
    </w:p>
    <w:p w14:paraId="50313CBA" w14:textId="77777777" w:rsidR="009842C4" w:rsidRPr="009842C4" w:rsidRDefault="009842C4" w:rsidP="00D27AAC">
      <w:pPr>
        <w:jc w:val="both"/>
        <w:rPr>
          <w:bCs/>
          <w:color w:val="222222"/>
          <w:sz w:val="20"/>
          <w:szCs w:val="20"/>
        </w:rPr>
      </w:pPr>
    </w:p>
    <w:p w14:paraId="00000077" w14:textId="5250C46D" w:rsidR="001C457B" w:rsidRPr="00CD1DBE" w:rsidRDefault="002633E4" w:rsidP="00D27AAC">
      <w:pPr>
        <w:jc w:val="both"/>
        <w:rPr>
          <w:b/>
          <w:color w:val="222222"/>
          <w:sz w:val="20"/>
          <w:szCs w:val="20"/>
          <w:highlight w:val="white"/>
        </w:rPr>
      </w:pPr>
      <w:r w:rsidRPr="00CD1DBE">
        <w:rPr>
          <w:b/>
          <w:color w:val="222222"/>
          <w:sz w:val="20"/>
          <w:szCs w:val="20"/>
          <w:highlight w:val="white"/>
        </w:rPr>
        <w:t>Mouth Pain</w:t>
      </w:r>
    </w:p>
    <w:p w14:paraId="7F8C5832" w14:textId="77777777" w:rsidR="00160DA6" w:rsidRPr="00CD1DBE" w:rsidRDefault="00160DA6" w:rsidP="00D27AAC">
      <w:pPr>
        <w:jc w:val="both"/>
        <w:rPr>
          <w:color w:val="222222"/>
          <w:sz w:val="20"/>
          <w:szCs w:val="20"/>
          <w:highlight w:val="white"/>
        </w:rPr>
      </w:pPr>
    </w:p>
    <w:p w14:paraId="39A89C58" w14:textId="1574C7C2" w:rsidR="00160DA6" w:rsidRDefault="002633E4" w:rsidP="00D27AAC">
      <w:pPr>
        <w:jc w:val="both"/>
        <w:rPr>
          <w:sz w:val="20"/>
          <w:szCs w:val="20"/>
        </w:rPr>
      </w:pPr>
      <w:r w:rsidRPr="00CD1DBE">
        <w:rPr>
          <w:sz w:val="20"/>
          <w:szCs w:val="20"/>
        </w:rPr>
        <w:t xml:space="preserve">Drinking </w:t>
      </w:r>
      <w:r w:rsidR="003F6B6D" w:rsidRPr="00CD1DBE">
        <w:rPr>
          <w:sz w:val="20"/>
          <w:szCs w:val="20"/>
        </w:rPr>
        <w:t>1+</w:t>
      </w:r>
      <w:r w:rsidRPr="00CD1DBE">
        <w:rPr>
          <w:sz w:val="20"/>
          <w:szCs w:val="20"/>
        </w:rPr>
        <w:t xml:space="preserve"> glasses of </w:t>
      </w:r>
      <w:r w:rsidR="0048509D" w:rsidRPr="00CD1DBE">
        <w:rPr>
          <w:sz w:val="20"/>
          <w:szCs w:val="20"/>
        </w:rPr>
        <w:t>SSBs</w:t>
      </w:r>
      <w:r w:rsidRPr="00CD1DBE">
        <w:rPr>
          <w:sz w:val="20"/>
          <w:szCs w:val="20"/>
        </w:rPr>
        <w:t xml:space="preserve"> per week was significantly associated with</w:t>
      </w:r>
      <w:r w:rsidR="007B2E0E" w:rsidRPr="00CD1DBE">
        <w:rPr>
          <w:sz w:val="20"/>
          <w:szCs w:val="20"/>
        </w:rPr>
        <w:t xml:space="preserve"> </w:t>
      </w:r>
      <w:r w:rsidRPr="00CD1DBE">
        <w:rPr>
          <w:sz w:val="20"/>
          <w:szCs w:val="20"/>
        </w:rPr>
        <w:t>higher odds of experiencing mouth pain in the unadjusted model (Unadjusted Odds Ratio [UOR</w:t>
      </w:r>
      <w:proofErr w:type="gramStart"/>
      <w:r w:rsidRPr="00CD1DBE">
        <w:rPr>
          <w:sz w:val="20"/>
          <w:szCs w:val="20"/>
        </w:rPr>
        <w:t>]=</w:t>
      </w:r>
      <w:proofErr w:type="gramEnd"/>
      <w:r w:rsidRPr="00CD1DBE">
        <w:rPr>
          <w:sz w:val="20"/>
          <w:szCs w:val="20"/>
        </w:rPr>
        <w:t xml:space="preserve">1.32, 95% Confidence Interval [CI]=1.02, 1.70) </w:t>
      </w:r>
      <w:r w:rsidRPr="001B57A1">
        <w:rPr>
          <w:color w:val="FF0000"/>
          <w:sz w:val="20"/>
          <w:szCs w:val="20"/>
        </w:rPr>
        <w:t>(Table 4)</w:t>
      </w:r>
      <w:r w:rsidRPr="00CD1DBE">
        <w:rPr>
          <w:sz w:val="20"/>
          <w:szCs w:val="20"/>
        </w:rPr>
        <w:t>. Adolescents who experienced feeling sad or hopeless for two weeks or longer had a significantly greater likelihood of mouth pain</w:t>
      </w:r>
      <w:r w:rsidR="0018395D">
        <w:rPr>
          <w:sz w:val="20"/>
          <w:szCs w:val="20"/>
        </w:rPr>
        <w:t xml:space="preserve"> (UOR=2.08, 95% CI=1.51, 2.85).</w:t>
      </w:r>
    </w:p>
    <w:p w14:paraId="3C201AB2" w14:textId="36ACE180" w:rsidR="0018395D" w:rsidRDefault="0018395D" w:rsidP="00D27AAC">
      <w:pPr>
        <w:jc w:val="both"/>
        <w:rPr>
          <w:sz w:val="20"/>
          <w:szCs w:val="20"/>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1216"/>
        <w:gridCol w:w="1133"/>
        <w:gridCol w:w="1482"/>
        <w:gridCol w:w="939"/>
        <w:gridCol w:w="1476"/>
        <w:gridCol w:w="1483"/>
      </w:tblGrid>
      <w:tr w:rsidR="001223E7" w:rsidRPr="0018395D" w14:paraId="6121D358" w14:textId="77777777" w:rsidTr="00E9538A">
        <w:trPr>
          <w:trHeight w:val="147"/>
          <w:jc w:val="center"/>
        </w:trPr>
        <w:tc>
          <w:tcPr>
            <w:tcW w:w="2270" w:type="dxa"/>
            <w:shd w:val="clear" w:color="000000" w:fill="FFFFFF"/>
            <w:noWrap/>
            <w:vAlign w:val="center"/>
            <w:hideMark/>
          </w:tcPr>
          <w:p w14:paraId="624D8ED1" w14:textId="77777777" w:rsidR="0018395D" w:rsidRPr="0018395D" w:rsidRDefault="0018395D" w:rsidP="0018395D">
            <w:pPr>
              <w:jc w:val="center"/>
              <w:rPr>
                <w:sz w:val="20"/>
                <w:szCs w:val="20"/>
                <w:lang w:val="en-IN" w:eastAsia="en-IN"/>
              </w:rPr>
            </w:pPr>
            <w:r w:rsidRPr="0018395D">
              <w:rPr>
                <w:sz w:val="20"/>
                <w:szCs w:val="20"/>
                <w:lang w:val="en-IN" w:eastAsia="en-IN"/>
              </w:rPr>
              <w:lastRenderedPageBreak/>
              <w:t> </w:t>
            </w:r>
          </w:p>
        </w:tc>
        <w:tc>
          <w:tcPr>
            <w:tcW w:w="1175" w:type="dxa"/>
            <w:shd w:val="clear" w:color="000000" w:fill="FFFFFF"/>
            <w:noWrap/>
            <w:vAlign w:val="center"/>
            <w:hideMark/>
          </w:tcPr>
          <w:p w14:paraId="546CE01C" w14:textId="77777777" w:rsidR="0018395D" w:rsidRPr="0018395D" w:rsidRDefault="0018395D" w:rsidP="0018395D">
            <w:pPr>
              <w:jc w:val="center"/>
              <w:rPr>
                <w:sz w:val="20"/>
                <w:szCs w:val="20"/>
                <w:lang w:val="en-IN" w:eastAsia="en-IN"/>
              </w:rPr>
            </w:pPr>
            <w:r w:rsidRPr="0018395D">
              <w:rPr>
                <w:sz w:val="20"/>
                <w:szCs w:val="20"/>
                <w:lang w:val="en-IN" w:eastAsia="en-IN"/>
              </w:rPr>
              <w:t>Experienced mouth pain</w:t>
            </w:r>
          </w:p>
        </w:tc>
        <w:tc>
          <w:tcPr>
            <w:tcW w:w="1133" w:type="dxa"/>
            <w:shd w:val="clear" w:color="000000" w:fill="FFFFFF"/>
            <w:noWrap/>
            <w:vAlign w:val="center"/>
            <w:hideMark/>
          </w:tcPr>
          <w:p w14:paraId="6FDE797F"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2" w:type="dxa"/>
            <w:shd w:val="clear" w:color="000000" w:fill="FFFFFF"/>
            <w:noWrap/>
            <w:vAlign w:val="center"/>
            <w:hideMark/>
          </w:tcPr>
          <w:p w14:paraId="44E7E97C" w14:textId="77777777" w:rsidR="0018395D" w:rsidRPr="0018395D" w:rsidRDefault="0018395D" w:rsidP="0018395D">
            <w:pPr>
              <w:jc w:val="center"/>
              <w:rPr>
                <w:sz w:val="20"/>
                <w:szCs w:val="20"/>
                <w:lang w:val="en-IN" w:eastAsia="en-IN"/>
              </w:rPr>
            </w:pPr>
            <w:r w:rsidRPr="0018395D">
              <w:rPr>
                <w:sz w:val="20"/>
                <w:szCs w:val="20"/>
                <w:lang w:val="en-IN" w:eastAsia="en-IN"/>
              </w:rPr>
              <w:t>Felt self-conscious about teeth/mouth</w:t>
            </w:r>
          </w:p>
        </w:tc>
        <w:tc>
          <w:tcPr>
            <w:tcW w:w="898" w:type="dxa"/>
            <w:shd w:val="clear" w:color="000000" w:fill="FFFFFF"/>
            <w:noWrap/>
            <w:vAlign w:val="center"/>
            <w:hideMark/>
          </w:tcPr>
          <w:p w14:paraId="0FF506B4"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76" w:type="dxa"/>
            <w:shd w:val="clear" w:color="000000" w:fill="FFFFFF"/>
            <w:noWrap/>
            <w:vAlign w:val="center"/>
            <w:hideMark/>
          </w:tcPr>
          <w:p w14:paraId="460ED3E6" w14:textId="77777777" w:rsidR="0018395D" w:rsidRPr="0018395D" w:rsidRDefault="0018395D" w:rsidP="0018395D">
            <w:pPr>
              <w:jc w:val="center"/>
              <w:rPr>
                <w:sz w:val="20"/>
                <w:szCs w:val="20"/>
                <w:lang w:val="en-IN" w:eastAsia="en-IN"/>
              </w:rPr>
            </w:pPr>
            <w:r w:rsidRPr="0018395D">
              <w:rPr>
                <w:sz w:val="20"/>
                <w:szCs w:val="20"/>
                <w:lang w:val="en-IN" w:eastAsia="en-IN"/>
              </w:rPr>
              <w:t xml:space="preserve">Dental check-up </w:t>
            </w:r>
            <w:r w:rsidRPr="0018395D">
              <w:rPr>
                <w:sz w:val="20"/>
                <w:szCs w:val="20"/>
                <w:lang w:val="en-IN" w:eastAsia="en-IN"/>
              </w:rPr>
              <w:br/>
              <w:t>more than 12 months ago</w:t>
            </w:r>
          </w:p>
        </w:tc>
        <w:tc>
          <w:tcPr>
            <w:tcW w:w="1483" w:type="dxa"/>
            <w:shd w:val="clear" w:color="000000" w:fill="FFFFFF"/>
            <w:noWrap/>
            <w:vAlign w:val="center"/>
            <w:hideMark/>
          </w:tcPr>
          <w:p w14:paraId="41E3F459" w14:textId="77777777" w:rsidR="0018395D" w:rsidRPr="0018395D" w:rsidRDefault="0018395D" w:rsidP="0018395D">
            <w:pPr>
              <w:jc w:val="center"/>
              <w:rPr>
                <w:sz w:val="20"/>
                <w:szCs w:val="20"/>
                <w:lang w:val="en-IN" w:eastAsia="en-IN"/>
              </w:rPr>
            </w:pPr>
            <w:r w:rsidRPr="0018395D">
              <w:rPr>
                <w:sz w:val="20"/>
                <w:szCs w:val="20"/>
                <w:lang w:val="en-IN" w:eastAsia="en-IN"/>
              </w:rPr>
              <w:t> </w:t>
            </w:r>
          </w:p>
        </w:tc>
      </w:tr>
      <w:tr w:rsidR="001223E7" w:rsidRPr="0018395D" w14:paraId="12D805C9" w14:textId="77777777" w:rsidTr="00E9538A">
        <w:trPr>
          <w:trHeight w:val="147"/>
          <w:jc w:val="center"/>
        </w:trPr>
        <w:tc>
          <w:tcPr>
            <w:tcW w:w="2270" w:type="dxa"/>
            <w:shd w:val="clear" w:color="000000" w:fill="FFFFFF"/>
            <w:noWrap/>
            <w:vAlign w:val="center"/>
            <w:hideMark/>
          </w:tcPr>
          <w:p w14:paraId="69B5CF14" w14:textId="77777777" w:rsidR="0018395D" w:rsidRPr="0018395D" w:rsidRDefault="0018395D" w:rsidP="0018395D">
            <w:pPr>
              <w:jc w:val="center"/>
              <w:rPr>
                <w:sz w:val="20"/>
                <w:szCs w:val="20"/>
                <w:lang w:val="en-IN" w:eastAsia="en-IN"/>
              </w:rPr>
            </w:pPr>
            <w:r w:rsidRPr="0018395D">
              <w:rPr>
                <w:sz w:val="20"/>
                <w:szCs w:val="20"/>
                <w:lang w:val="en-IN" w:eastAsia="en-IN"/>
              </w:rPr>
              <w:t>Student characteristics</w:t>
            </w:r>
          </w:p>
        </w:tc>
        <w:tc>
          <w:tcPr>
            <w:tcW w:w="1175" w:type="dxa"/>
            <w:shd w:val="clear" w:color="000000" w:fill="FFFFFF"/>
            <w:noWrap/>
            <w:vAlign w:val="center"/>
            <w:hideMark/>
          </w:tcPr>
          <w:p w14:paraId="7ED6129F" w14:textId="77777777" w:rsidR="0018395D" w:rsidRPr="0018395D" w:rsidRDefault="0018395D" w:rsidP="0018395D">
            <w:pPr>
              <w:jc w:val="center"/>
              <w:rPr>
                <w:sz w:val="20"/>
                <w:szCs w:val="20"/>
                <w:lang w:val="en-IN" w:eastAsia="en-IN"/>
              </w:rPr>
            </w:pPr>
            <w:r w:rsidRPr="0018395D">
              <w:rPr>
                <w:sz w:val="20"/>
                <w:szCs w:val="20"/>
                <w:lang w:val="en-IN" w:eastAsia="en-IN"/>
              </w:rPr>
              <w:t>Unadjusted</w:t>
            </w:r>
            <w:r w:rsidRPr="0018395D">
              <w:rPr>
                <w:sz w:val="20"/>
                <w:szCs w:val="20"/>
                <w:lang w:val="en-IN" w:eastAsia="en-IN"/>
              </w:rPr>
              <w:br/>
              <w:t>OR 95% CI</w:t>
            </w:r>
          </w:p>
        </w:tc>
        <w:tc>
          <w:tcPr>
            <w:tcW w:w="1133" w:type="dxa"/>
            <w:shd w:val="clear" w:color="000000" w:fill="FFFFFF"/>
            <w:noWrap/>
            <w:vAlign w:val="center"/>
            <w:hideMark/>
          </w:tcPr>
          <w:p w14:paraId="75954E3A" w14:textId="77777777" w:rsidR="0018395D" w:rsidRPr="0018395D" w:rsidRDefault="0018395D" w:rsidP="0018395D">
            <w:pPr>
              <w:jc w:val="center"/>
              <w:rPr>
                <w:sz w:val="20"/>
                <w:szCs w:val="20"/>
                <w:lang w:val="en-IN" w:eastAsia="en-IN"/>
              </w:rPr>
            </w:pPr>
            <w:r w:rsidRPr="0018395D">
              <w:rPr>
                <w:sz w:val="20"/>
                <w:szCs w:val="20"/>
                <w:lang w:val="en-IN" w:eastAsia="en-IN"/>
              </w:rPr>
              <w:t>Unadjusted</w:t>
            </w:r>
            <w:r w:rsidRPr="0018395D">
              <w:rPr>
                <w:sz w:val="20"/>
                <w:szCs w:val="20"/>
                <w:lang w:val="en-IN" w:eastAsia="en-IN"/>
              </w:rPr>
              <w:br/>
              <w:t>OR 95% CI</w:t>
            </w:r>
          </w:p>
        </w:tc>
        <w:tc>
          <w:tcPr>
            <w:tcW w:w="1482" w:type="dxa"/>
            <w:shd w:val="clear" w:color="000000" w:fill="FFFFFF"/>
            <w:noWrap/>
            <w:vAlign w:val="center"/>
            <w:hideMark/>
          </w:tcPr>
          <w:p w14:paraId="7BE6F9A2" w14:textId="77777777" w:rsidR="0018395D" w:rsidRPr="0018395D" w:rsidRDefault="0018395D" w:rsidP="0018395D">
            <w:pPr>
              <w:jc w:val="center"/>
              <w:rPr>
                <w:sz w:val="20"/>
                <w:szCs w:val="20"/>
                <w:lang w:val="en-IN" w:eastAsia="en-IN"/>
              </w:rPr>
            </w:pPr>
            <w:r w:rsidRPr="0018395D">
              <w:rPr>
                <w:sz w:val="20"/>
                <w:szCs w:val="20"/>
                <w:lang w:val="en-IN" w:eastAsia="en-IN"/>
              </w:rPr>
              <w:t>Unadjusted</w:t>
            </w:r>
            <w:r w:rsidRPr="0018395D">
              <w:rPr>
                <w:sz w:val="20"/>
                <w:szCs w:val="20"/>
                <w:lang w:val="en-IN" w:eastAsia="en-IN"/>
              </w:rPr>
              <w:br/>
              <w:t>OR 95% CI</w:t>
            </w:r>
          </w:p>
        </w:tc>
        <w:tc>
          <w:tcPr>
            <w:tcW w:w="898" w:type="dxa"/>
            <w:shd w:val="clear" w:color="000000" w:fill="FFFFFF"/>
            <w:noWrap/>
            <w:vAlign w:val="center"/>
            <w:hideMark/>
          </w:tcPr>
          <w:p w14:paraId="6703B1B6" w14:textId="77777777" w:rsidR="0018395D" w:rsidRPr="0018395D" w:rsidRDefault="0018395D" w:rsidP="0018395D">
            <w:pPr>
              <w:jc w:val="center"/>
              <w:rPr>
                <w:sz w:val="20"/>
                <w:szCs w:val="20"/>
                <w:lang w:val="en-IN" w:eastAsia="en-IN"/>
              </w:rPr>
            </w:pPr>
            <w:r w:rsidRPr="0018395D">
              <w:rPr>
                <w:sz w:val="20"/>
                <w:szCs w:val="20"/>
                <w:lang w:val="en-IN" w:eastAsia="en-IN"/>
              </w:rPr>
              <w:t>Adjusted</w:t>
            </w:r>
            <w:r w:rsidRPr="0018395D">
              <w:rPr>
                <w:sz w:val="20"/>
                <w:szCs w:val="20"/>
                <w:lang w:val="en-IN" w:eastAsia="en-IN"/>
              </w:rPr>
              <w:br/>
              <w:t>OR 95% CI</w:t>
            </w:r>
          </w:p>
        </w:tc>
        <w:tc>
          <w:tcPr>
            <w:tcW w:w="1476" w:type="dxa"/>
            <w:shd w:val="clear" w:color="000000" w:fill="FFFFFF"/>
            <w:noWrap/>
            <w:vAlign w:val="center"/>
            <w:hideMark/>
          </w:tcPr>
          <w:p w14:paraId="13C588AF" w14:textId="77777777" w:rsidR="0018395D" w:rsidRPr="0018395D" w:rsidRDefault="0018395D" w:rsidP="0018395D">
            <w:pPr>
              <w:jc w:val="center"/>
              <w:rPr>
                <w:sz w:val="20"/>
                <w:szCs w:val="20"/>
                <w:lang w:val="en-IN" w:eastAsia="en-IN"/>
              </w:rPr>
            </w:pPr>
            <w:r w:rsidRPr="0018395D">
              <w:rPr>
                <w:sz w:val="20"/>
                <w:szCs w:val="20"/>
                <w:lang w:val="en-IN" w:eastAsia="en-IN"/>
              </w:rPr>
              <w:t>Unadjusted</w:t>
            </w:r>
            <w:r w:rsidRPr="0018395D">
              <w:rPr>
                <w:sz w:val="20"/>
                <w:szCs w:val="20"/>
                <w:lang w:val="en-IN" w:eastAsia="en-IN"/>
              </w:rPr>
              <w:br/>
              <w:t>OR 95% CI</w:t>
            </w:r>
          </w:p>
        </w:tc>
        <w:tc>
          <w:tcPr>
            <w:tcW w:w="1483" w:type="dxa"/>
            <w:shd w:val="clear" w:color="000000" w:fill="FFFFFF"/>
            <w:noWrap/>
            <w:vAlign w:val="center"/>
            <w:hideMark/>
          </w:tcPr>
          <w:p w14:paraId="1C1954D4" w14:textId="77777777" w:rsidR="0018395D" w:rsidRPr="0018395D" w:rsidRDefault="0018395D" w:rsidP="0018395D">
            <w:pPr>
              <w:jc w:val="center"/>
              <w:rPr>
                <w:sz w:val="20"/>
                <w:szCs w:val="20"/>
                <w:lang w:val="en-IN" w:eastAsia="en-IN"/>
              </w:rPr>
            </w:pPr>
            <w:r w:rsidRPr="0018395D">
              <w:rPr>
                <w:sz w:val="20"/>
                <w:szCs w:val="20"/>
                <w:lang w:val="en-IN" w:eastAsia="en-IN"/>
              </w:rPr>
              <w:t>adjusted</w:t>
            </w:r>
            <w:r w:rsidRPr="0018395D">
              <w:rPr>
                <w:sz w:val="20"/>
                <w:szCs w:val="20"/>
                <w:lang w:val="en-IN" w:eastAsia="en-IN"/>
              </w:rPr>
              <w:br/>
              <w:t>OR 95% CI</w:t>
            </w:r>
          </w:p>
        </w:tc>
      </w:tr>
      <w:tr w:rsidR="001223E7" w:rsidRPr="0018395D" w14:paraId="5BB82E99" w14:textId="77777777" w:rsidTr="00E9538A">
        <w:trPr>
          <w:trHeight w:val="147"/>
          <w:jc w:val="center"/>
        </w:trPr>
        <w:tc>
          <w:tcPr>
            <w:tcW w:w="2270" w:type="dxa"/>
            <w:shd w:val="clear" w:color="000000" w:fill="FFFFFF"/>
            <w:noWrap/>
            <w:vAlign w:val="center"/>
            <w:hideMark/>
          </w:tcPr>
          <w:p w14:paraId="0462AF6A" w14:textId="77777777" w:rsidR="0018395D" w:rsidRPr="0018395D" w:rsidRDefault="0018395D" w:rsidP="0018395D">
            <w:pPr>
              <w:jc w:val="center"/>
              <w:rPr>
                <w:sz w:val="20"/>
                <w:szCs w:val="20"/>
                <w:lang w:val="en-IN" w:eastAsia="en-IN"/>
              </w:rPr>
            </w:pPr>
            <w:r w:rsidRPr="0018395D">
              <w:rPr>
                <w:sz w:val="20"/>
                <w:szCs w:val="20"/>
                <w:lang w:val="en-IN" w:eastAsia="en-IN"/>
              </w:rPr>
              <w:t>Sociodemographics</w:t>
            </w:r>
          </w:p>
        </w:tc>
        <w:tc>
          <w:tcPr>
            <w:tcW w:w="1175" w:type="dxa"/>
            <w:shd w:val="clear" w:color="000000" w:fill="FFFFFF"/>
            <w:noWrap/>
            <w:vAlign w:val="center"/>
            <w:hideMark/>
          </w:tcPr>
          <w:p w14:paraId="58F01C3F"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133" w:type="dxa"/>
            <w:shd w:val="clear" w:color="000000" w:fill="FFFFFF"/>
            <w:noWrap/>
            <w:vAlign w:val="center"/>
            <w:hideMark/>
          </w:tcPr>
          <w:p w14:paraId="0E787335"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2" w:type="dxa"/>
            <w:shd w:val="clear" w:color="000000" w:fill="FFFFFF"/>
            <w:noWrap/>
            <w:vAlign w:val="center"/>
            <w:hideMark/>
          </w:tcPr>
          <w:p w14:paraId="3DE87552"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898" w:type="dxa"/>
            <w:shd w:val="clear" w:color="000000" w:fill="FFFFFF"/>
            <w:noWrap/>
            <w:vAlign w:val="center"/>
            <w:hideMark/>
          </w:tcPr>
          <w:p w14:paraId="19E9A60E"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76" w:type="dxa"/>
            <w:shd w:val="clear" w:color="000000" w:fill="FFFFFF"/>
            <w:noWrap/>
            <w:vAlign w:val="center"/>
            <w:hideMark/>
          </w:tcPr>
          <w:p w14:paraId="339423B4"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3" w:type="dxa"/>
            <w:shd w:val="clear" w:color="000000" w:fill="FFFFFF"/>
            <w:noWrap/>
            <w:vAlign w:val="center"/>
            <w:hideMark/>
          </w:tcPr>
          <w:p w14:paraId="552A8835" w14:textId="77777777" w:rsidR="0018395D" w:rsidRPr="0018395D" w:rsidRDefault="0018395D" w:rsidP="0018395D">
            <w:pPr>
              <w:jc w:val="center"/>
              <w:rPr>
                <w:sz w:val="20"/>
                <w:szCs w:val="20"/>
                <w:lang w:val="en-IN" w:eastAsia="en-IN"/>
              </w:rPr>
            </w:pPr>
            <w:r w:rsidRPr="0018395D">
              <w:rPr>
                <w:sz w:val="20"/>
                <w:szCs w:val="20"/>
                <w:lang w:val="en-IN" w:eastAsia="en-IN"/>
              </w:rPr>
              <w:t> </w:t>
            </w:r>
          </w:p>
        </w:tc>
      </w:tr>
      <w:tr w:rsidR="001223E7" w:rsidRPr="0018395D" w14:paraId="00DD9ADB" w14:textId="77777777" w:rsidTr="00E9538A">
        <w:trPr>
          <w:trHeight w:val="147"/>
          <w:jc w:val="center"/>
        </w:trPr>
        <w:tc>
          <w:tcPr>
            <w:tcW w:w="2270" w:type="dxa"/>
            <w:shd w:val="clear" w:color="000000" w:fill="FFFFFF"/>
            <w:noWrap/>
            <w:vAlign w:val="center"/>
            <w:hideMark/>
          </w:tcPr>
          <w:p w14:paraId="43E07926" w14:textId="77777777" w:rsidR="0018395D" w:rsidRPr="0018395D" w:rsidRDefault="0018395D" w:rsidP="0018395D">
            <w:pPr>
              <w:jc w:val="center"/>
              <w:rPr>
                <w:sz w:val="20"/>
                <w:szCs w:val="20"/>
                <w:lang w:val="en-IN" w:eastAsia="en-IN"/>
              </w:rPr>
            </w:pPr>
            <w:r w:rsidRPr="0018395D">
              <w:rPr>
                <w:sz w:val="20"/>
                <w:szCs w:val="20"/>
                <w:lang w:val="en-IN" w:eastAsia="en-IN"/>
              </w:rPr>
              <w:t xml:space="preserve"> Age</w:t>
            </w:r>
          </w:p>
        </w:tc>
        <w:tc>
          <w:tcPr>
            <w:tcW w:w="1175" w:type="dxa"/>
            <w:shd w:val="clear" w:color="000000" w:fill="FFFFFF"/>
            <w:noWrap/>
            <w:vAlign w:val="center"/>
            <w:hideMark/>
          </w:tcPr>
          <w:p w14:paraId="15949148" w14:textId="77777777" w:rsidR="0018395D" w:rsidRPr="0018395D" w:rsidRDefault="0018395D" w:rsidP="0018395D">
            <w:pPr>
              <w:jc w:val="center"/>
              <w:rPr>
                <w:sz w:val="20"/>
                <w:szCs w:val="20"/>
                <w:lang w:val="en-IN" w:eastAsia="en-IN"/>
              </w:rPr>
            </w:pPr>
            <w:r w:rsidRPr="0018395D">
              <w:rPr>
                <w:sz w:val="20"/>
                <w:szCs w:val="20"/>
                <w:lang w:val="en-IN" w:eastAsia="en-IN"/>
              </w:rPr>
              <w:t>1.03 (0.91, 1.16)</w:t>
            </w:r>
          </w:p>
        </w:tc>
        <w:tc>
          <w:tcPr>
            <w:tcW w:w="1133" w:type="dxa"/>
            <w:shd w:val="clear" w:color="000000" w:fill="FFFFFF"/>
            <w:noWrap/>
            <w:vAlign w:val="center"/>
            <w:hideMark/>
          </w:tcPr>
          <w:p w14:paraId="7F962EE6" w14:textId="77777777" w:rsidR="0018395D" w:rsidRPr="0018395D" w:rsidRDefault="0018395D" w:rsidP="0018395D">
            <w:pPr>
              <w:jc w:val="center"/>
              <w:rPr>
                <w:sz w:val="20"/>
                <w:szCs w:val="20"/>
                <w:lang w:val="en-IN" w:eastAsia="en-IN"/>
              </w:rPr>
            </w:pPr>
            <w:r w:rsidRPr="0018395D">
              <w:rPr>
                <w:sz w:val="20"/>
                <w:szCs w:val="20"/>
                <w:lang w:val="en-IN" w:eastAsia="en-IN"/>
              </w:rPr>
              <w:t>1.03 (0.84, 1.27)</w:t>
            </w:r>
          </w:p>
        </w:tc>
        <w:tc>
          <w:tcPr>
            <w:tcW w:w="1482" w:type="dxa"/>
            <w:shd w:val="clear" w:color="000000" w:fill="FFFFFF"/>
            <w:noWrap/>
            <w:vAlign w:val="center"/>
            <w:hideMark/>
          </w:tcPr>
          <w:p w14:paraId="3F923327" w14:textId="77777777" w:rsidR="0018395D" w:rsidRPr="0018395D" w:rsidRDefault="0018395D" w:rsidP="0018395D">
            <w:pPr>
              <w:jc w:val="center"/>
              <w:rPr>
                <w:sz w:val="20"/>
                <w:szCs w:val="20"/>
                <w:lang w:val="en-IN" w:eastAsia="en-IN"/>
              </w:rPr>
            </w:pPr>
            <w:r w:rsidRPr="0018395D">
              <w:rPr>
                <w:sz w:val="20"/>
                <w:szCs w:val="20"/>
                <w:lang w:val="en-IN" w:eastAsia="en-IN"/>
              </w:rPr>
              <w:t>0.95 (0.83, 1.09)</w:t>
            </w:r>
          </w:p>
        </w:tc>
        <w:tc>
          <w:tcPr>
            <w:tcW w:w="898" w:type="dxa"/>
            <w:shd w:val="clear" w:color="000000" w:fill="FFFFFF"/>
            <w:noWrap/>
            <w:vAlign w:val="center"/>
            <w:hideMark/>
          </w:tcPr>
          <w:p w14:paraId="66C133E9" w14:textId="77777777" w:rsidR="0018395D" w:rsidRPr="0018395D" w:rsidRDefault="0018395D" w:rsidP="0018395D">
            <w:pPr>
              <w:jc w:val="center"/>
              <w:rPr>
                <w:sz w:val="20"/>
                <w:szCs w:val="20"/>
                <w:lang w:val="en-IN" w:eastAsia="en-IN"/>
              </w:rPr>
            </w:pPr>
            <w:r w:rsidRPr="0018395D">
              <w:rPr>
                <w:sz w:val="20"/>
                <w:szCs w:val="20"/>
                <w:lang w:val="en-IN" w:eastAsia="en-IN"/>
              </w:rPr>
              <w:t>0.95 (0.77, 1.18)</w:t>
            </w:r>
            <w:r w:rsidRPr="0018395D">
              <w:rPr>
                <w:sz w:val="20"/>
                <w:szCs w:val="20"/>
                <w:lang w:val="en-IN" w:eastAsia="en-IN"/>
              </w:rPr>
              <w:br/>
              <w:t xml:space="preserve"> </w:t>
            </w:r>
          </w:p>
        </w:tc>
        <w:tc>
          <w:tcPr>
            <w:tcW w:w="1476" w:type="dxa"/>
            <w:shd w:val="clear" w:color="000000" w:fill="FFFFFF"/>
            <w:noWrap/>
            <w:vAlign w:val="center"/>
            <w:hideMark/>
          </w:tcPr>
          <w:p w14:paraId="1CF15C32" w14:textId="77777777" w:rsidR="0018395D" w:rsidRPr="0018395D" w:rsidRDefault="0018395D" w:rsidP="0018395D">
            <w:pPr>
              <w:jc w:val="center"/>
              <w:rPr>
                <w:sz w:val="20"/>
                <w:szCs w:val="20"/>
                <w:lang w:val="en-IN" w:eastAsia="en-IN"/>
              </w:rPr>
            </w:pPr>
            <w:r w:rsidRPr="0018395D">
              <w:rPr>
                <w:sz w:val="20"/>
                <w:szCs w:val="20"/>
                <w:lang w:val="en-IN" w:eastAsia="en-IN"/>
              </w:rPr>
              <w:t>1.14 (0.999, 1.31)</w:t>
            </w:r>
          </w:p>
        </w:tc>
        <w:tc>
          <w:tcPr>
            <w:tcW w:w="1483" w:type="dxa"/>
            <w:shd w:val="clear" w:color="000000" w:fill="FFFFFF"/>
            <w:noWrap/>
            <w:vAlign w:val="center"/>
            <w:hideMark/>
          </w:tcPr>
          <w:p w14:paraId="726AA8E0" w14:textId="77777777" w:rsidR="0018395D" w:rsidRPr="0018395D" w:rsidRDefault="0018395D" w:rsidP="0018395D">
            <w:pPr>
              <w:jc w:val="center"/>
              <w:rPr>
                <w:sz w:val="20"/>
                <w:szCs w:val="20"/>
                <w:lang w:val="en-IN" w:eastAsia="en-IN"/>
              </w:rPr>
            </w:pPr>
            <w:r w:rsidRPr="0018395D">
              <w:rPr>
                <w:sz w:val="20"/>
                <w:szCs w:val="20"/>
                <w:lang w:val="en-IN" w:eastAsia="en-IN"/>
              </w:rPr>
              <w:t>1.11 (0.91, 1.36)</w:t>
            </w:r>
          </w:p>
        </w:tc>
      </w:tr>
      <w:tr w:rsidR="001223E7" w:rsidRPr="0018395D" w14:paraId="26BA79C1" w14:textId="77777777" w:rsidTr="00E9538A">
        <w:trPr>
          <w:trHeight w:val="147"/>
          <w:jc w:val="center"/>
        </w:trPr>
        <w:tc>
          <w:tcPr>
            <w:tcW w:w="2270" w:type="dxa"/>
            <w:shd w:val="clear" w:color="000000" w:fill="FFFFFF"/>
            <w:noWrap/>
            <w:vAlign w:val="center"/>
            <w:hideMark/>
          </w:tcPr>
          <w:p w14:paraId="508A723D" w14:textId="77777777" w:rsidR="0018395D" w:rsidRPr="0018395D" w:rsidRDefault="0018395D" w:rsidP="0018395D">
            <w:pPr>
              <w:jc w:val="center"/>
              <w:rPr>
                <w:sz w:val="20"/>
                <w:szCs w:val="20"/>
                <w:lang w:val="en-IN" w:eastAsia="en-IN"/>
              </w:rPr>
            </w:pPr>
            <w:r w:rsidRPr="0018395D">
              <w:rPr>
                <w:sz w:val="20"/>
                <w:szCs w:val="20"/>
                <w:lang w:val="en-IN" w:eastAsia="en-IN"/>
              </w:rPr>
              <w:t xml:space="preserve"> Gender</w:t>
            </w:r>
          </w:p>
        </w:tc>
        <w:tc>
          <w:tcPr>
            <w:tcW w:w="1175" w:type="dxa"/>
            <w:shd w:val="clear" w:color="000000" w:fill="FFFFFF"/>
            <w:noWrap/>
            <w:vAlign w:val="center"/>
            <w:hideMark/>
          </w:tcPr>
          <w:p w14:paraId="6A4D6E38"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133" w:type="dxa"/>
            <w:shd w:val="clear" w:color="000000" w:fill="FFFFFF"/>
            <w:noWrap/>
            <w:vAlign w:val="center"/>
            <w:hideMark/>
          </w:tcPr>
          <w:p w14:paraId="378A3A67"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2" w:type="dxa"/>
            <w:shd w:val="clear" w:color="000000" w:fill="FFFFFF"/>
            <w:noWrap/>
            <w:vAlign w:val="center"/>
            <w:hideMark/>
          </w:tcPr>
          <w:p w14:paraId="4CEF5603"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898" w:type="dxa"/>
            <w:shd w:val="clear" w:color="000000" w:fill="FFFFFF"/>
            <w:noWrap/>
            <w:vAlign w:val="center"/>
            <w:hideMark/>
          </w:tcPr>
          <w:p w14:paraId="14C38DB4"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76" w:type="dxa"/>
            <w:shd w:val="clear" w:color="000000" w:fill="FFFFFF"/>
            <w:noWrap/>
            <w:vAlign w:val="center"/>
            <w:hideMark/>
          </w:tcPr>
          <w:p w14:paraId="2D1FF959"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3" w:type="dxa"/>
            <w:shd w:val="clear" w:color="000000" w:fill="FFFFFF"/>
            <w:noWrap/>
            <w:vAlign w:val="center"/>
            <w:hideMark/>
          </w:tcPr>
          <w:p w14:paraId="3EADA5B2" w14:textId="77777777" w:rsidR="0018395D" w:rsidRPr="0018395D" w:rsidRDefault="0018395D" w:rsidP="0018395D">
            <w:pPr>
              <w:jc w:val="center"/>
              <w:rPr>
                <w:sz w:val="20"/>
                <w:szCs w:val="20"/>
                <w:lang w:val="en-IN" w:eastAsia="en-IN"/>
              </w:rPr>
            </w:pPr>
            <w:r w:rsidRPr="0018395D">
              <w:rPr>
                <w:sz w:val="20"/>
                <w:szCs w:val="20"/>
                <w:lang w:val="en-IN" w:eastAsia="en-IN"/>
              </w:rPr>
              <w:t> </w:t>
            </w:r>
          </w:p>
        </w:tc>
      </w:tr>
      <w:tr w:rsidR="001223E7" w:rsidRPr="0018395D" w14:paraId="1864E0BD" w14:textId="77777777" w:rsidTr="00E9538A">
        <w:trPr>
          <w:trHeight w:val="147"/>
          <w:jc w:val="center"/>
        </w:trPr>
        <w:tc>
          <w:tcPr>
            <w:tcW w:w="2270" w:type="dxa"/>
            <w:shd w:val="clear" w:color="000000" w:fill="FFFFFF"/>
            <w:noWrap/>
            <w:vAlign w:val="center"/>
            <w:hideMark/>
          </w:tcPr>
          <w:p w14:paraId="5ADD9DA7" w14:textId="77777777" w:rsidR="0018395D" w:rsidRPr="0018395D" w:rsidRDefault="0018395D" w:rsidP="0018395D">
            <w:pPr>
              <w:jc w:val="center"/>
              <w:rPr>
                <w:sz w:val="20"/>
                <w:szCs w:val="20"/>
                <w:lang w:val="en-IN" w:eastAsia="en-IN"/>
              </w:rPr>
            </w:pPr>
            <w:r w:rsidRPr="0018395D">
              <w:rPr>
                <w:sz w:val="20"/>
                <w:szCs w:val="20"/>
                <w:lang w:val="en-IN" w:eastAsia="en-IN"/>
              </w:rPr>
              <w:t>Male (ref)</w:t>
            </w:r>
          </w:p>
        </w:tc>
        <w:tc>
          <w:tcPr>
            <w:tcW w:w="1175" w:type="dxa"/>
            <w:shd w:val="clear" w:color="000000" w:fill="FFFFFF"/>
            <w:noWrap/>
            <w:vAlign w:val="center"/>
            <w:hideMark/>
          </w:tcPr>
          <w:p w14:paraId="02F606E2" w14:textId="77777777" w:rsidR="0018395D" w:rsidRPr="0018395D" w:rsidRDefault="0018395D" w:rsidP="0018395D">
            <w:pPr>
              <w:jc w:val="center"/>
              <w:rPr>
                <w:sz w:val="20"/>
                <w:szCs w:val="20"/>
                <w:lang w:val="en-IN" w:eastAsia="en-IN"/>
              </w:rPr>
            </w:pPr>
            <w:r w:rsidRPr="0018395D">
              <w:rPr>
                <w:sz w:val="20"/>
                <w:szCs w:val="20"/>
                <w:lang w:val="en-IN" w:eastAsia="en-IN"/>
              </w:rPr>
              <w:t>1</w:t>
            </w:r>
          </w:p>
        </w:tc>
        <w:tc>
          <w:tcPr>
            <w:tcW w:w="1133" w:type="dxa"/>
            <w:shd w:val="clear" w:color="000000" w:fill="FFFFFF"/>
            <w:noWrap/>
            <w:vAlign w:val="center"/>
            <w:hideMark/>
          </w:tcPr>
          <w:p w14:paraId="3372BF34" w14:textId="77777777" w:rsidR="0018395D" w:rsidRPr="0018395D" w:rsidRDefault="0018395D" w:rsidP="0018395D">
            <w:pPr>
              <w:jc w:val="center"/>
              <w:rPr>
                <w:sz w:val="20"/>
                <w:szCs w:val="20"/>
                <w:lang w:val="en-IN" w:eastAsia="en-IN"/>
              </w:rPr>
            </w:pPr>
            <w:r w:rsidRPr="0018395D">
              <w:rPr>
                <w:sz w:val="20"/>
                <w:szCs w:val="20"/>
                <w:lang w:val="en-IN" w:eastAsia="en-IN"/>
              </w:rPr>
              <w:t>1</w:t>
            </w:r>
          </w:p>
        </w:tc>
        <w:tc>
          <w:tcPr>
            <w:tcW w:w="1482" w:type="dxa"/>
            <w:shd w:val="clear" w:color="000000" w:fill="FFFFFF"/>
            <w:noWrap/>
            <w:vAlign w:val="center"/>
            <w:hideMark/>
          </w:tcPr>
          <w:p w14:paraId="541E0316" w14:textId="77777777" w:rsidR="0018395D" w:rsidRPr="0018395D" w:rsidRDefault="0018395D" w:rsidP="0018395D">
            <w:pPr>
              <w:jc w:val="center"/>
              <w:rPr>
                <w:sz w:val="20"/>
                <w:szCs w:val="20"/>
                <w:lang w:val="en-IN" w:eastAsia="en-IN"/>
              </w:rPr>
            </w:pPr>
            <w:r w:rsidRPr="0018395D">
              <w:rPr>
                <w:sz w:val="20"/>
                <w:szCs w:val="20"/>
                <w:lang w:val="en-IN" w:eastAsia="en-IN"/>
              </w:rPr>
              <w:t>1</w:t>
            </w:r>
          </w:p>
        </w:tc>
        <w:tc>
          <w:tcPr>
            <w:tcW w:w="898" w:type="dxa"/>
            <w:shd w:val="clear" w:color="000000" w:fill="FFFFFF"/>
            <w:noWrap/>
            <w:vAlign w:val="center"/>
            <w:hideMark/>
          </w:tcPr>
          <w:p w14:paraId="1E6941A1" w14:textId="77777777" w:rsidR="0018395D" w:rsidRPr="0018395D" w:rsidRDefault="0018395D" w:rsidP="0018395D">
            <w:pPr>
              <w:jc w:val="center"/>
              <w:rPr>
                <w:sz w:val="20"/>
                <w:szCs w:val="20"/>
                <w:lang w:val="en-IN" w:eastAsia="en-IN"/>
              </w:rPr>
            </w:pPr>
            <w:r w:rsidRPr="0018395D">
              <w:rPr>
                <w:sz w:val="20"/>
                <w:szCs w:val="20"/>
                <w:lang w:val="en-IN" w:eastAsia="en-IN"/>
              </w:rPr>
              <w:t>1</w:t>
            </w:r>
          </w:p>
        </w:tc>
        <w:tc>
          <w:tcPr>
            <w:tcW w:w="1476" w:type="dxa"/>
            <w:shd w:val="clear" w:color="000000" w:fill="FFFFFF"/>
            <w:noWrap/>
            <w:vAlign w:val="center"/>
            <w:hideMark/>
          </w:tcPr>
          <w:p w14:paraId="470780C6"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3" w:type="dxa"/>
            <w:shd w:val="clear" w:color="000000" w:fill="FFFFFF"/>
            <w:noWrap/>
            <w:vAlign w:val="center"/>
            <w:hideMark/>
          </w:tcPr>
          <w:p w14:paraId="05E40A1E" w14:textId="77777777" w:rsidR="0018395D" w:rsidRPr="0018395D" w:rsidRDefault="0018395D" w:rsidP="0018395D">
            <w:pPr>
              <w:jc w:val="center"/>
              <w:rPr>
                <w:sz w:val="20"/>
                <w:szCs w:val="20"/>
                <w:lang w:val="en-IN" w:eastAsia="en-IN"/>
              </w:rPr>
            </w:pPr>
            <w:r w:rsidRPr="0018395D">
              <w:rPr>
                <w:sz w:val="20"/>
                <w:szCs w:val="20"/>
                <w:lang w:val="en-IN" w:eastAsia="en-IN"/>
              </w:rPr>
              <w:t>1</w:t>
            </w:r>
          </w:p>
        </w:tc>
      </w:tr>
      <w:tr w:rsidR="001223E7" w:rsidRPr="0018395D" w14:paraId="12B1F742" w14:textId="77777777" w:rsidTr="00E9538A">
        <w:trPr>
          <w:trHeight w:val="147"/>
          <w:jc w:val="center"/>
        </w:trPr>
        <w:tc>
          <w:tcPr>
            <w:tcW w:w="2270" w:type="dxa"/>
            <w:shd w:val="clear" w:color="000000" w:fill="FFFFFF"/>
            <w:noWrap/>
            <w:vAlign w:val="center"/>
            <w:hideMark/>
          </w:tcPr>
          <w:p w14:paraId="710E8335" w14:textId="77777777" w:rsidR="0018395D" w:rsidRPr="0018395D" w:rsidRDefault="0018395D" w:rsidP="0018395D">
            <w:pPr>
              <w:jc w:val="center"/>
              <w:rPr>
                <w:sz w:val="20"/>
                <w:szCs w:val="20"/>
                <w:lang w:val="en-IN" w:eastAsia="en-IN"/>
              </w:rPr>
            </w:pPr>
            <w:r w:rsidRPr="0018395D">
              <w:rPr>
                <w:sz w:val="20"/>
                <w:szCs w:val="20"/>
                <w:lang w:val="en-IN" w:eastAsia="en-IN"/>
              </w:rPr>
              <w:t>Female</w:t>
            </w:r>
          </w:p>
        </w:tc>
        <w:tc>
          <w:tcPr>
            <w:tcW w:w="1175" w:type="dxa"/>
            <w:shd w:val="clear" w:color="000000" w:fill="FFFFFF"/>
            <w:noWrap/>
            <w:vAlign w:val="center"/>
            <w:hideMark/>
          </w:tcPr>
          <w:p w14:paraId="54CC6C35" w14:textId="77777777" w:rsidR="0018395D" w:rsidRPr="0018395D" w:rsidRDefault="0018395D" w:rsidP="0018395D">
            <w:pPr>
              <w:jc w:val="center"/>
              <w:rPr>
                <w:sz w:val="20"/>
                <w:szCs w:val="20"/>
                <w:lang w:val="en-IN" w:eastAsia="en-IN"/>
              </w:rPr>
            </w:pPr>
            <w:r w:rsidRPr="0018395D">
              <w:rPr>
                <w:sz w:val="20"/>
                <w:szCs w:val="20"/>
                <w:lang w:val="en-IN" w:eastAsia="en-IN"/>
              </w:rPr>
              <w:t>1.26 (0.91, 1.75)</w:t>
            </w:r>
          </w:p>
        </w:tc>
        <w:tc>
          <w:tcPr>
            <w:tcW w:w="1133" w:type="dxa"/>
            <w:shd w:val="clear" w:color="000000" w:fill="FFFFFF"/>
            <w:noWrap/>
            <w:vAlign w:val="center"/>
            <w:hideMark/>
          </w:tcPr>
          <w:p w14:paraId="41601315" w14:textId="77777777" w:rsidR="0018395D" w:rsidRPr="0018395D" w:rsidRDefault="0018395D" w:rsidP="0018395D">
            <w:pPr>
              <w:jc w:val="center"/>
              <w:rPr>
                <w:sz w:val="20"/>
                <w:szCs w:val="20"/>
                <w:lang w:val="en-IN" w:eastAsia="en-IN"/>
              </w:rPr>
            </w:pPr>
            <w:r w:rsidRPr="0018395D">
              <w:rPr>
                <w:sz w:val="20"/>
                <w:szCs w:val="20"/>
                <w:lang w:val="en-IN" w:eastAsia="en-IN"/>
              </w:rPr>
              <w:t>1.17 (0.74, 1.85)</w:t>
            </w:r>
          </w:p>
        </w:tc>
        <w:tc>
          <w:tcPr>
            <w:tcW w:w="1482" w:type="dxa"/>
            <w:shd w:val="clear" w:color="000000" w:fill="FFFFFF"/>
            <w:noWrap/>
            <w:vAlign w:val="center"/>
            <w:hideMark/>
          </w:tcPr>
          <w:p w14:paraId="1DC8E0B3" w14:textId="77777777" w:rsidR="0018395D" w:rsidRPr="0018395D" w:rsidRDefault="0018395D" w:rsidP="0018395D">
            <w:pPr>
              <w:jc w:val="center"/>
              <w:rPr>
                <w:sz w:val="20"/>
                <w:szCs w:val="20"/>
                <w:lang w:val="en-IN" w:eastAsia="en-IN"/>
              </w:rPr>
            </w:pPr>
            <w:r w:rsidRPr="0018395D">
              <w:rPr>
                <w:sz w:val="20"/>
                <w:szCs w:val="20"/>
                <w:lang w:val="en-IN" w:eastAsia="en-IN"/>
              </w:rPr>
              <w:t>1.78 (1.33, 2.38)</w:t>
            </w:r>
          </w:p>
        </w:tc>
        <w:tc>
          <w:tcPr>
            <w:tcW w:w="898" w:type="dxa"/>
            <w:shd w:val="clear" w:color="000000" w:fill="FFFFFF"/>
            <w:noWrap/>
            <w:vAlign w:val="center"/>
            <w:hideMark/>
          </w:tcPr>
          <w:p w14:paraId="3E610539" w14:textId="77777777" w:rsidR="0018395D" w:rsidRPr="0018395D" w:rsidRDefault="0018395D" w:rsidP="0018395D">
            <w:pPr>
              <w:jc w:val="center"/>
              <w:rPr>
                <w:sz w:val="20"/>
                <w:szCs w:val="20"/>
                <w:lang w:val="en-IN" w:eastAsia="en-IN"/>
              </w:rPr>
            </w:pPr>
            <w:r w:rsidRPr="0018395D">
              <w:rPr>
                <w:sz w:val="20"/>
                <w:szCs w:val="20"/>
                <w:lang w:val="en-IN" w:eastAsia="en-IN"/>
              </w:rPr>
              <w:t>1.48 (0.94, 2.34)</w:t>
            </w:r>
          </w:p>
        </w:tc>
        <w:tc>
          <w:tcPr>
            <w:tcW w:w="1476" w:type="dxa"/>
            <w:shd w:val="clear" w:color="000000" w:fill="FFFFFF"/>
            <w:noWrap/>
            <w:vAlign w:val="center"/>
            <w:hideMark/>
          </w:tcPr>
          <w:p w14:paraId="2B123F83" w14:textId="77777777" w:rsidR="0018395D" w:rsidRPr="0018395D" w:rsidRDefault="0018395D" w:rsidP="0018395D">
            <w:pPr>
              <w:jc w:val="center"/>
              <w:rPr>
                <w:sz w:val="20"/>
                <w:szCs w:val="20"/>
                <w:lang w:val="en-IN" w:eastAsia="en-IN"/>
              </w:rPr>
            </w:pPr>
            <w:r w:rsidRPr="0018395D">
              <w:rPr>
                <w:sz w:val="20"/>
                <w:szCs w:val="20"/>
                <w:lang w:val="en-IN" w:eastAsia="en-IN"/>
              </w:rPr>
              <w:t>0.69 (0.51, 0.94)</w:t>
            </w:r>
          </w:p>
        </w:tc>
        <w:tc>
          <w:tcPr>
            <w:tcW w:w="1483" w:type="dxa"/>
            <w:shd w:val="clear" w:color="000000" w:fill="FFFFFF"/>
            <w:noWrap/>
            <w:vAlign w:val="center"/>
            <w:hideMark/>
          </w:tcPr>
          <w:p w14:paraId="761B5C54" w14:textId="77777777" w:rsidR="0018395D" w:rsidRPr="0018395D" w:rsidRDefault="0018395D" w:rsidP="0018395D">
            <w:pPr>
              <w:jc w:val="center"/>
              <w:rPr>
                <w:sz w:val="20"/>
                <w:szCs w:val="20"/>
                <w:lang w:val="en-IN" w:eastAsia="en-IN"/>
              </w:rPr>
            </w:pPr>
            <w:r w:rsidRPr="0018395D">
              <w:rPr>
                <w:sz w:val="20"/>
                <w:szCs w:val="20"/>
                <w:lang w:val="en-IN" w:eastAsia="en-IN"/>
              </w:rPr>
              <w:t>0.59 (0.38, 0.94)</w:t>
            </w:r>
            <w:r w:rsidRPr="0018395D">
              <w:rPr>
                <w:sz w:val="20"/>
                <w:szCs w:val="20"/>
                <w:lang w:val="en-IN" w:eastAsia="en-IN"/>
              </w:rPr>
              <w:br/>
              <w:t xml:space="preserve"> </w:t>
            </w:r>
          </w:p>
        </w:tc>
      </w:tr>
      <w:tr w:rsidR="001223E7" w:rsidRPr="0018395D" w14:paraId="22DBBCEC" w14:textId="77777777" w:rsidTr="00E9538A">
        <w:trPr>
          <w:trHeight w:val="147"/>
          <w:jc w:val="center"/>
        </w:trPr>
        <w:tc>
          <w:tcPr>
            <w:tcW w:w="2270" w:type="dxa"/>
            <w:shd w:val="clear" w:color="000000" w:fill="FFFFFF"/>
            <w:noWrap/>
            <w:vAlign w:val="center"/>
            <w:hideMark/>
          </w:tcPr>
          <w:p w14:paraId="50675274" w14:textId="77777777" w:rsidR="0018395D" w:rsidRPr="0018395D" w:rsidRDefault="0018395D" w:rsidP="0018395D">
            <w:pPr>
              <w:jc w:val="center"/>
              <w:rPr>
                <w:sz w:val="20"/>
                <w:szCs w:val="20"/>
                <w:lang w:val="en-IN" w:eastAsia="en-IN"/>
              </w:rPr>
            </w:pPr>
            <w:r w:rsidRPr="0018395D">
              <w:rPr>
                <w:sz w:val="20"/>
                <w:szCs w:val="20"/>
                <w:lang w:val="en-IN" w:eastAsia="en-IN"/>
              </w:rPr>
              <w:t xml:space="preserve"> Race/Ethnicity</w:t>
            </w:r>
          </w:p>
        </w:tc>
        <w:tc>
          <w:tcPr>
            <w:tcW w:w="1175" w:type="dxa"/>
            <w:shd w:val="clear" w:color="000000" w:fill="FFFFFF"/>
            <w:noWrap/>
            <w:vAlign w:val="center"/>
            <w:hideMark/>
          </w:tcPr>
          <w:p w14:paraId="26D2FDD0"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133" w:type="dxa"/>
            <w:shd w:val="clear" w:color="000000" w:fill="FFFFFF"/>
            <w:noWrap/>
            <w:vAlign w:val="center"/>
            <w:hideMark/>
          </w:tcPr>
          <w:p w14:paraId="075FEDF5"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2" w:type="dxa"/>
            <w:shd w:val="clear" w:color="000000" w:fill="FFFFFF"/>
            <w:noWrap/>
            <w:vAlign w:val="center"/>
            <w:hideMark/>
          </w:tcPr>
          <w:p w14:paraId="063877DF"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898" w:type="dxa"/>
            <w:shd w:val="clear" w:color="000000" w:fill="FFFFFF"/>
            <w:noWrap/>
            <w:vAlign w:val="center"/>
            <w:hideMark/>
          </w:tcPr>
          <w:p w14:paraId="3F5B4B67"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76" w:type="dxa"/>
            <w:shd w:val="clear" w:color="000000" w:fill="FFFFFF"/>
            <w:noWrap/>
            <w:vAlign w:val="center"/>
            <w:hideMark/>
          </w:tcPr>
          <w:p w14:paraId="2C687A66"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3" w:type="dxa"/>
            <w:shd w:val="clear" w:color="000000" w:fill="FFFFFF"/>
            <w:noWrap/>
            <w:vAlign w:val="center"/>
            <w:hideMark/>
          </w:tcPr>
          <w:p w14:paraId="3F2C5593" w14:textId="77777777" w:rsidR="0018395D" w:rsidRPr="0018395D" w:rsidRDefault="0018395D" w:rsidP="0018395D">
            <w:pPr>
              <w:jc w:val="center"/>
              <w:rPr>
                <w:sz w:val="20"/>
                <w:szCs w:val="20"/>
                <w:lang w:val="en-IN" w:eastAsia="en-IN"/>
              </w:rPr>
            </w:pPr>
            <w:r w:rsidRPr="0018395D">
              <w:rPr>
                <w:sz w:val="20"/>
                <w:szCs w:val="20"/>
                <w:lang w:val="en-IN" w:eastAsia="en-IN"/>
              </w:rPr>
              <w:t> </w:t>
            </w:r>
          </w:p>
        </w:tc>
      </w:tr>
      <w:tr w:rsidR="001223E7" w:rsidRPr="0018395D" w14:paraId="148F5925" w14:textId="77777777" w:rsidTr="00E9538A">
        <w:trPr>
          <w:trHeight w:val="147"/>
          <w:jc w:val="center"/>
        </w:trPr>
        <w:tc>
          <w:tcPr>
            <w:tcW w:w="2270" w:type="dxa"/>
            <w:shd w:val="clear" w:color="000000" w:fill="FFFFFF"/>
            <w:noWrap/>
            <w:vAlign w:val="center"/>
            <w:hideMark/>
          </w:tcPr>
          <w:p w14:paraId="62EB7F60" w14:textId="77777777" w:rsidR="0018395D" w:rsidRPr="0018395D" w:rsidRDefault="0018395D" w:rsidP="0018395D">
            <w:pPr>
              <w:jc w:val="center"/>
              <w:rPr>
                <w:sz w:val="20"/>
                <w:szCs w:val="20"/>
                <w:lang w:val="en-IN" w:eastAsia="en-IN"/>
              </w:rPr>
            </w:pPr>
            <w:r w:rsidRPr="0018395D">
              <w:rPr>
                <w:sz w:val="20"/>
                <w:szCs w:val="20"/>
                <w:lang w:val="en-IN" w:eastAsia="en-IN"/>
              </w:rPr>
              <w:t>White (ref)</w:t>
            </w:r>
          </w:p>
        </w:tc>
        <w:tc>
          <w:tcPr>
            <w:tcW w:w="1175" w:type="dxa"/>
            <w:shd w:val="clear" w:color="000000" w:fill="FFFFFF"/>
            <w:noWrap/>
            <w:vAlign w:val="center"/>
            <w:hideMark/>
          </w:tcPr>
          <w:p w14:paraId="7F827750" w14:textId="77777777" w:rsidR="0018395D" w:rsidRPr="0018395D" w:rsidRDefault="0018395D" w:rsidP="0018395D">
            <w:pPr>
              <w:jc w:val="center"/>
              <w:rPr>
                <w:sz w:val="20"/>
                <w:szCs w:val="20"/>
                <w:lang w:val="en-IN" w:eastAsia="en-IN"/>
              </w:rPr>
            </w:pPr>
            <w:r w:rsidRPr="0018395D">
              <w:rPr>
                <w:sz w:val="20"/>
                <w:szCs w:val="20"/>
                <w:lang w:val="en-IN" w:eastAsia="en-IN"/>
              </w:rPr>
              <w:t>1</w:t>
            </w:r>
          </w:p>
        </w:tc>
        <w:tc>
          <w:tcPr>
            <w:tcW w:w="1133" w:type="dxa"/>
            <w:shd w:val="clear" w:color="000000" w:fill="FFFFFF"/>
            <w:noWrap/>
            <w:vAlign w:val="center"/>
            <w:hideMark/>
          </w:tcPr>
          <w:p w14:paraId="4B28386A"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2" w:type="dxa"/>
            <w:shd w:val="clear" w:color="000000" w:fill="FFFFFF"/>
            <w:noWrap/>
            <w:vAlign w:val="center"/>
            <w:hideMark/>
          </w:tcPr>
          <w:p w14:paraId="61091A31" w14:textId="77777777" w:rsidR="0018395D" w:rsidRPr="0018395D" w:rsidRDefault="0018395D" w:rsidP="0018395D">
            <w:pPr>
              <w:jc w:val="center"/>
              <w:rPr>
                <w:sz w:val="20"/>
                <w:szCs w:val="20"/>
                <w:lang w:val="en-IN" w:eastAsia="en-IN"/>
              </w:rPr>
            </w:pPr>
            <w:r w:rsidRPr="0018395D">
              <w:rPr>
                <w:sz w:val="20"/>
                <w:szCs w:val="20"/>
                <w:lang w:val="en-IN" w:eastAsia="en-IN"/>
              </w:rPr>
              <w:t>1</w:t>
            </w:r>
          </w:p>
        </w:tc>
        <w:tc>
          <w:tcPr>
            <w:tcW w:w="898" w:type="dxa"/>
            <w:shd w:val="clear" w:color="000000" w:fill="FFFFFF"/>
            <w:noWrap/>
            <w:vAlign w:val="center"/>
            <w:hideMark/>
          </w:tcPr>
          <w:p w14:paraId="353EA1EB" w14:textId="77777777" w:rsidR="0018395D" w:rsidRPr="0018395D" w:rsidRDefault="0018395D" w:rsidP="0018395D">
            <w:pPr>
              <w:jc w:val="center"/>
              <w:rPr>
                <w:sz w:val="20"/>
                <w:szCs w:val="20"/>
                <w:lang w:val="en-IN" w:eastAsia="en-IN"/>
              </w:rPr>
            </w:pPr>
            <w:r w:rsidRPr="0018395D">
              <w:rPr>
                <w:sz w:val="20"/>
                <w:szCs w:val="20"/>
                <w:lang w:val="en-IN" w:eastAsia="en-IN"/>
              </w:rPr>
              <w:t>1</w:t>
            </w:r>
          </w:p>
        </w:tc>
        <w:tc>
          <w:tcPr>
            <w:tcW w:w="1476" w:type="dxa"/>
            <w:shd w:val="clear" w:color="000000" w:fill="FFFFFF"/>
            <w:noWrap/>
            <w:vAlign w:val="center"/>
            <w:hideMark/>
          </w:tcPr>
          <w:p w14:paraId="3ED67F3A"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3" w:type="dxa"/>
            <w:shd w:val="clear" w:color="000000" w:fill="FFFFFF"/>
            <w:noWrap/>
            <w:vAlign w:val="center"/>
            <w:hideMark/>
          </w:tcPr>
          <w:p w14:paraId="45DB9927" w14:textId="77777777" w:rsidR="0018395D" w:rsidRPr="0018395D" w:rsidRDefault="0018395D" w:rsidP="0018395D">
            <w:pPr>
              <w:jc w:val="center"/>
              <w:rPr>
                <w:sz w:val="20"/>
                <w:szCs w:val="20"/>
                <w:lang w:val="en-IN" w:eastAsia="en-IN"/>
              </w:rPr>
            </w:pPr>
            <w:r w:rsidRPr="0018395D">
              <w:rPr>
                <w:sz w:val="20"/>
                <w:szCs w:val="20"/>
                <w:lang w:val="en-IN" w:eastAsia="en-IN"/>
              </w:rPr>
              <w:t>1</w:t>
            </w:r>
          </w:p>
        </w:tc>
      </w:tr>
      <w:tr w:rsidR="001223E7" w:rsidRPr="0018395D" w14:paraId="359357E8" w14:textId="77777777" w:rsidTr="00E9538A">
        <w:trPr>
          <w:trHeight w:val="147"/>
          <w:jc w:val="center"/>
        </w:trPr>
        <w:tc>
          <w:tcPr>
            <w:tcW w:w="2270" w:type="dxa"/>
            <w:shd w:val="clear" w:color="000000" w:fill="FFFFFF"/>
            <w:noWrap/>
            <w:vAlign w:val="center"/>
            <w:hideMark/>
          </w:tcPr>
          <w:p w14:paraId="5A5B8A1A" w14:textId="77777777" w:rsidR="0018395D" w:rsidRPr="0018395D" w:rsidRDefault="0018395D" w:rsidP="0018395D">
            <w:pPr>
              <w:jc w:val="center"/>
              <w:rPr>
                <w:sz w:val="20"/>
                <w:szCs w:val="20"/>
                <w:lang w:val="en-IN" w:eastAsia="en-IN"/>
              </w:rPr>
            </w:pPr>
            <w:r w:rsidRPr="0018395D">
              <w:rPr>
                <w:sz w:val="20"/>
                <w:szCs w:val="20"/>
                <w:lang w:val="en-IN" w:eastAsia="en-IN"/>
              </w:rPr>
              <w:t>Non-White</w:t>
            </w:r>
          </w:p>
        </w:tc>
        <w:tc>
          <w:tcPr>
            <w:tcW w:w="1175" w:type="dxa"/>
            <w:shd w:val="clear" w:color="000000" w:fill="FFFFFF"/>
            <w:noWrap/>
            <w:vAlign w:val="center"/>
            <w:hideMark/>
          </w:tcPr>
          <w:p w14:paraId="04CDE0FD" w14:textId="77777777" w:rsidR="0018395D" w:rsidRPr="0018395D" w:rsidRDefault="0018395D" w:rsidP="0018395D">
            <w:pPr>
              <w:jc w:val="center"/>
              <w:rPr>
                <w:sz w:val="20"/>
                <w:szCs w:val="20"/>
                <w:lang w:val="en-IN" w:eastAsia="en-IN"/>
              </w:rPr>
            </w:pPr>
            <w:r w:rsidRPr="0018395D">
              <w:rPr>
                <w:sz w:val="20"/>
                <w:szCs w:val="20"/>
                <w:lang w:val="en-IN" w:eastAsia="en-IN"/>
              </w:rPr>
              <w:t>0.94 (0.76, 1.17)</w:t>
            </w:r>
          </w:p>
        </w:tc>
        <w:tc>
          <w:tcPr>
            <w:tcW w:w="1133" w:type="dxa"/>
            <w:shd w:val="clear" w:color="000000" w:fill="FFFFFF"/>
            <w:noWrap/>
            <w:vAlign w:val="center"/>
            <w:hideMark/>
          </w:tcPr>
          <w:p w14:paraId="693CFFB5"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2" w:type="dxa"/>
            <w:shd w:val="clear" w:color="000000" w:fill="FFFFFF"/>
            <w:noWrap/>
            <w:vAlign w:val="center"/>
            <w:hideMark/>
          </w:tcPr>
          <w:p w14:paraId="642AACA0" w14:textId="77777777" w:rsidR="0018395D" w:rsidRPr="0018395D" w:rsidRDefault="0018395D" w:rsidP="0018395D">
            <w:pPr>
              <w:jc w:val="center"/>
              <w:rPr>
                <w:sz w:val="20"/>
                <w:szCs w:val="20"/>
                <w:lang w:val="en-IN" w:eastAsia="en-IN"/>
              </w:rPr>
            </w:pPr>
            <w:r w:rsidRPr="0018395D">
              <w:rPr>
                <w:sz w:val="20"/>
                <w:szCs w:val="20"/>
                <w:lang w:val="en-IN" w:eastAsia="en-IN"/>
              </w:rPr>
              <w:t>0.92 (0.69, 1.22)</w:t>
            </w:r>
          </w:p>
        </w:tc>
        <w:tc>
          <w:tcPr>
            <w:tcW w:w="898" w:type="dxa"/>
            <w:shd w:val="clear" w:color="000000" w:fill="FFFFFF"/>
            <w:noWrap/>
            <w:vAlign w:val="center"/>
            <w:hideMark/>
          </w:tcPr>
          <w:p w14:paraId="542D6937" w14:textId="77777777" w:rsidR="0018395D" w:rsidRPr="0018395D" w:rsidRDefault="0018395D" w:rsidP="0018395D">
            <w:pPr>
              <w:jc w:val="center"/>
              <w:rPr>
                <w:sz w:val="20"/>
                <w:szCs w:val="20"/>
                <w:lang w:val="en-IN" w:eastAsia="en-IN"/>
              </w:rPr>
            </w:pPr>
            <w:r w:rsidRPr="0018395D">
              <w:rPr>
                <w:sz w:val="20"/>
                <w:szCs w:val="20"/>
                <w:lang w:val="en-IN" w:eastAsia="en-IN"/>
              </w:rPr>
              <w:t>0.86 (0.57, 1.29)</w:t>
            </w:r>
          </w:p>
        </w:tc>
        <w:tc>
          <w:tcPr>
            <w:tcW w:w="1476" w:type="dxa"/>
            <w:shd w:val="clear" w:color="000000" w:fill="FFFFFF"/>
            <w:noWrap/>
            <w:vAlign w:val="center"/>
            <w:hideMark/>
          </w:tcPr>
          <w:p w14:paraId="6D2A3CD1" w14:textId="77777777" w:rsidR="0018395D" w:rsidRPr="0018395D" w:rsidRDefault="0018395D" w:rsidP="0018395D">
            <w:pPr>
              <w:jc w:val="center"/>
              <w:rPr>
                <w:sz w:val="20"/>
                <w:szCs w:val="20"/>
                <w:lang w:val="en-IN" w:eastAsia="en-IN"/>
              </w:rPr>
            </w:pPr>
            <w:r w:rsidRPr="0018395D">
              <w:rPr>
                <w:sz w:val="20"/>
                <w:szCs w:val="20"/>
                <w:lang w:val="en-IN" w:eastAsia="en-IN"/>
              </w:rPr>
              <w:t>2.77 (1.82, 4.22)</w:t>
            </w:r>
          </w:p>
        </w:tc>
        <w:tc>
          <w:tcPr>
            <w:tcW w:w="1483" w:type="dxa"/>
            <w:shd w:val="clear" w:color="000000" w:fill="FFFFFF"/>
            <w:noWrap/>
            <w:vAlign w:val="center"/>
            <w:hideMark/>
          </w:tcPr>
          <w:p w14:paraId="086C15F7" w14:textId="77777777" w:rsidR="0018395D" w:rsidRPr="0018395D" w:rsidRDefault="0018395D" w:rsidP="0018395D">
            <w:pPr>
              <w:jc w:val="center"/>
              <w:rPr>
                <w:sz w:val="20"/>
                <w:szCs w:val="20"/>
                <w:lang w:val="en-IN" w:eastAsia="en-IN"/>
              </w:rPr>
            </w:pPr>
            <w:r w:rsidRPr="0018395D">
              <w:rPr>
                <w:sz w:val="20"/>
                <w:szCs w:val="20"/>
                <w:lang w:val="en-IN" w:eastAsia="en-IN"/>
              </w:rPr>
              <w:t>2.59 (1.52, 4.42)</w:t>
            </w:r>
            <w:r w:rsidRPr="0018395D">
              <w:rPr>
                <w:sz w:val="20"/>
                <w:szCs w:val="20"/>
                <w:lang w:val="en-IN" w:eastAsia="en-IN"/>
              </w:rPr>
              <w:br/>
              <w:t xml:space="preserve"> </w:t>
            </w:r>
          </w:p>
        </w:tc>
      </w:tr>
      <w:tr w:rsidR="001223E7" w:rsidRPr="0018395D" w14:paraId="6E81A178" w14:textId="77777777" w:rsidTr="00E9538A">
        <w:trPr>
          <w:trHeight w:val="147"/>
          <w:jc w:val="center"/>
        </w:trPr>
        <w:tc>
          <w:tcPr>
            <w:tcW w:w="2270" w:type="dxa"/>
            <w:shd w:val="clear" w:color="000000" w:fill="FFFFFF"/>
            <w:noWrap/>
            <w:vAlign w:val="center"/>
            <w:hideMark/>
          </w:tcPr>
          <w:p w14:paraId="70A03B71" w14:textId="77777777" w:rsidR="0018395D" w:rsidRPr="0018395D" w:rsidRDefault="0018395D" w:rsidP="0018395D">
            <w:pPr>
              <w:jc w:val="center"/>
              <w:rPr>
                <w:sz w:val="20"/>
                <w:szCs w:val="20"/>
                <w:lang w:val="en-IN" w:eastAsia="en-IN"/>
              </w:rPr>
            </w:pPr>
            <w:r w:rsidRPr="0018395D">
              <w:rPr>
                <w:sz w:val="20"/>
                <w:szCs w:val="20"/>
                <w:lang w:val="en-IN" w:eastAsia="en-IN"/>
              </w:rPr>
              <w:t>Physical Health</w:t>
            </w:r>
          </w:p>
        </w:tc>
        <w:tc>
          <w:tcPr>
            <w:tcW w:w="1175" w:type="dxa"/>
            <w:shd w:val="clear" w:color="000000" w:fill="FFFFFF"/>
            <w:noWrap/>
            <w:vAlign w:val="center"/>
            <w:hideMark/>
          </w:tcPr>
          <w:p w14:paraId="4E1547ED"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133" w:type="dxa"/>
            <w:shd w:val="clear" w:color="000000" w:fill="FFFFFF"/>
            <w:noWrap/>
            <w:vAlign w:val="center"/>
            <w:hideMark/>
          </w:tcPr>
          <w:p w14:paraId="21751BE7"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2" w:type="dxa"/>
            <w:shd w:val="clear" w:color="000000" w:fill="FFFFFF"/>
            <w:noWrap/>
            <w:vAlign w:val="center"/>
            <w:hideMark/>
          </w:tcPr>
          <w:p w14:paraId="24BC275D"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898" w:type="dxa"/>
            <w:shd w:val="clear" w:color="000000" w:fill="FFFFFF"/>
            <w:noWrap/>
            <w:vAlign w:val="center"/>
            <w:hideMark/>
          </w:tcPr>
          <w:p w14:paraId="613EE856"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76" w:type="dxa"/>
            <w:shd w:val="clear" w:color="000000" w:fill="FFFFFF"/>
            <w:noWrap/>
            <w:vAlign w:val="center"/>
            <w:hideMark/>
          </w:tcPr>
          <w:p w14:paraId="45640502"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3" w:type="dxa"/>
            <w:shd w:val="clear" w:color="000000" w:fill="FFFFFF"/>
            <w:noWrap/>
            <w:vAlign w:val="center"/>
            <w:hideMark/>
          </w:tcPr>
          <w:p w14:paraId="2920E86F" w14:textId="77777777" w:rsidR="0018395D" w:rsidRPr="0018395D" w:rsidRDefault="0018395D" w:rsidP="0018395D">
            <w:pPr>
              <w:jc w:val="center"/>
              <w:rPr>
                <w:sz w:val="20"/>
                <w:szCs w:val="20"/>
                <w:lang w:val="en-IN" w:eastAsia="en-IN"/>
              </w:rPr>
            </w:pPr>
            <w:r w:rsidRPr="0018395D">
              <w:rPr>
                <w:sz w:val="20"/>
                <w:szCs w:val="20"/>
                <w:lang w:val="en-IN" w:eastAsia="en-IN"/>
              </w:rPr>
              <w:t> </w:t>
            </w:r>
          </w:p>
        </w:tc>
      </w:tr>
      <w:tr w:rsidR="001223E7" w:rsidRPr="0018395D" w14:paraId="673BF981" w14:textId="77777777" w:rsidTr="00E9538A">
        <w:trPr>
          <w:trHeight w:val="147"/>
          <w:jc w:val="center"/>
        </w:trPr>
        <w:tc>
          <w:tcPr>
            <w:tcW w:w="2270" w:type="dxa"/>
            <w:shd w:val="clear" w:color="000000" w:fill="FFFFFF"/>
            <w:noWrap/>
            <w:vAlign w:val="center"/>
            <w:hideMark/>
          </w:tcPr>
          <w:p w14:paraId="7E1C6CCE" w14:textId="77777777" w:rsidR="0018395D" w:rsidRPr="0018395D" w:rsidRDefault="0018395D" w:rsidP="0018395D">
            <w:pPr>
              <w:jc w:val="center"/>
              <w:rPr>
                <w:sz w:val="20"/>
                <w:szCs w:val="20"/>
                <w:lang w:val="en-IN" w:eastAsia="en-IN"/>
              </w:rPr>
            </w:pPr>
            <w:r w:rsidRPr="0018395D">
              <w:rPr>
                <w:sz w:val="20"/>
                <w:szCs w:val="20"/>
                <w:lang w:val="en-IN" w:eastAsia="en-IN"/>
              </w:rPr>
              <w:t xml:space="preserve"> Dietary consumption </w:t>
            </w:r>
          </w:p>
        </w:tc>
        <w:tc>
          <w:tcPr>
            <w:tcW w:w="1175" w:type="dxa"/>
            <w:shd w:val="clear" w:color="000000" w:fill="FFFFFF"/>
            <w:noWrap/>
            <w:vAlign w:val="center"/>
            <w:hideMark/>
          </w:tcPr>
          <w:p w14:paraId="2387108D"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133" w:type="dxa"/>
            <w:shd w:val="clear" w:color="000000" w:fill="FFFFFF"/>
            <w:noWrap/>
            <w:vAlign w:val="center"/>
            <w:hideMark/>
          </w:tcPr>
          <w:p w14:paraId="0F92B27D"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2" w:type="dxa"/>
            <w:shd w:val="clear" w:color="000000" w:fill="FFFFFF"/>
            <w:noWrap/>
            <w:vAlign w:val="center"/>
            <w:hideMark/>
          </w:tcPr>
          <w:p w14:paraId="09D620E8"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898" w:type="dxa"/>
            <w:shd w:val="clear" w:color="000000" w:fill="FFFFFF"/>
            <w:noWrap/>
            <w:vAlign w:val="center"/>
            <w:hideMark/>
          </w:tcPr>
          <w:p w14:paraId="76B9204C"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76" w:type="dxa"/>
            <w:shd w:val="clear" w:color="000000" w:fill="FFFFFF"/>
            <w:noWrap/>
            <w:vAlign w:val="center"/>
            <w:hideMark/>
          </w:tcPr>
          <w:p w14:paraId="3718F068"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3" w:type="dxa"/>
            <w:shd w:val="clear" w:color="000000" w:fill="FFFFFF"/>
            <w:noWrap/>
            <w:vAlign w:val="center"/>
            <w:hideMark/>
          </w:tcPr>
          <w:p w14:paraId="52CB95BB" w14:textId="77777777" w:rsidR="0018395D" w:rsidRPr="0018395D" w:rsidRDefault="0018395D" w:rsidP="0018395D">
            <w:pPr>
              <w:jc w:val="center"/>
              <w:rPr>
                <w:sz w:val="20"/>
                <w:szCs w:val="20"/>
                <w:lang w:val="en-IN" w:eastAsia="en-IN"/>
              </w:rPr>
            </w:pPr>
            <w:r w:rsidRPr="0018395D">
              <w:rPr>
                <w:sz w:val="20"/>
                <w:szCs w:val="20"/>
                <w:lang w:val="en-IN" w:eastAsia="en-IN"/>
              </w:rPr>
              <w:t> </w:t>
            </w:r>
          </w:p>
        </w:tc>
      </w:tr>
      <w:tr w:rsidR="001223E7" w:rsidRPr="0018395D" w14:paraId="71F384D6" w14:textId="77777777" w:rsidTr="00E9538A">
        <w:trPr>
          <w:trHeight w:val="147"/>
          <w:jc w:val="center"/>
        </w:trPr>
        <w:tc>
          <w:tcPr>
            <w:tcW w:w="2270" w:type="dxa"/>
            <w:shd w:val="clear" w:color="000000" w:fill="FFFFFF"/>
            <w:noWrap/>
            <w:vAlign w:val="center"/>
            <w:hideMark/>
          </w:tcPr>
          <w:p w14:paraId="02DFAA26" w14:textId="4765F85C" w:rsidR="0018395D" w:rsidRPr="0018395D" w:rsidRDefault="00ED7102" w:rsidP="0018395D">
            <w:pPr>
              <w:jc w:val="center"/>
              <w:rPr>
                <w:sz w:val="20"/>
                <w:szCs w:val="20"/>
                <w:lang w:val="en-IN" w:eastAsia="en-IN"/>
              </w:rPr>
            </w:pPr>
            <w:r>
              <w:rPr>
                <w:sz w:val="20"/>
                <w:szCs w:val="20"/>
                <w:lang w:val="en-IN" w:eastAsia="en-IN"/>
              </w:rPr>
              <w:t xml:space="preserve"> </w:t>
            </w:r>
            <w:r w:rsidR="0018395D" w:rsidRPr="0018395D">
              <w:rPr>
                <w:sz w:val="20"/>
                <w:szCs w:val="20"/>
                <w:lang w:val="en-IN" w:eastAsia="en-IN"/>
              </w:rPr>
              <w:t xml:space="preserve">Green salad </w:t>
            </w:r>
          </w:p>
        </w:tc>
        <w:tc>
          <w:tcPr>
            <w:tcW w:w="1175" w:type="dxa"/>
            <w:shd w:val="clear" w:color="000000" w:fill="FFFFFF"/>
            <w:noWrap/>
            <w:vAlign w:val="center"/>
            <w:hideMark/>
          </w:tcPr>
          <w:p w14:paraId="598F36F0"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133" w:type="dxa"/>
            <w:shd w:val="clear" w:color="000000" w:fill="FFFFFF"/>
            <w:noWrap/>
            <w:vAlign w:val="center"/>
            <w:hideMark/>
          </w:tcPr>
          <w:p w14:paraId="663B8BCD"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2" w:type="dxa"/>
            <w:shd w:val="clear" w:color="000000" w:fill="FFFFFF"/>
            <w:noWrap/>
            <w:vAlign w:val="center"/>
            <w:hideMark/>
          </w:tcPr>
          <w:p w14:paraId="156F168F"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898" w:type="dxa"/>
            <w:shd w:val="clear" w:color="000000" w:fill="FFFFFF"/>
            <w:noWrap/>
            <w:vAlign w:val="center"/>
            <w:hideMark/>
          </w:tcPr>
          <w:p w14:paraId="61C132AE"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76" w:type="dxa"/>
            <w:shd w:val="clear" w:color="000000" w:fill="FFFFFF"/>
            <w:noWrap/>
            <w:vAlign w:val="center"/>
            <w:hideMark/>
          </w:tcPr>
          <w:p w14:paraId="4BC22908"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3" w:type="dxa"/>
            <w:shd w:val="clear" w:color="000000" w:fill="FFFFFF"/>
            <w:noWrap/>
            <w:vAlign w:val="center"/>
            <w:hideMark/>
          </w:tcPr>
          <w:p w14:paraId="72AD005B" w14:textId="77777777" w:rsidR="0018395D" w:rsidRPr="0018395D" w:rsidRDefault="0018395D" w:rsidP="0018395D">
            <w:pPr>
              <w:jc w:val="center"/>
              <w:rPr>
                <w:sz w:val="20"/>
                <w:szCs w:val="20"/>
                <w:lang w:val="en-IN" w:eastAsia="en-IN"/>
              </w:rPr>
            </w:pPr>
            <w:r w:rsidRPr="0018395D">
              <w:rPr>
                <w:sz w:val="20"/>
                <w:szCs w:val="20"/>
                <w:lang w:val="en-IN" w:eastAsia="en-IN"/>
              </w:rPr>
              <w:t> </w:t>
            </w:r>
          </w:p>
        </w:tc>
      </w:tr>
      <w:tr w:rsidR="001223E7" w:rsidRPr="0018395D" w14:paraId="08AFA860" w14:textId="77777777" w:rsidTr="00E9538A">
        <w:trPr>
          <w:trHeight w:val="147"/>
          <w:jc w:val="center"/>
        </w:trPr>
        <w:tc>
          <w:tcPr>
            <w:tcW w:w="2270" w:type="dxa"/>
            <w:shd w:val="clear" w:color="000000" w:fill="FFFFFF"/>
            <w:noWrap/>
            <w:vAlign w:val="center"/>
            <w:hideMark/>
          </w:tcPr>
          <w:p w14:paraId="263C0798" w14:textId="77777777" w:rsidR="0018395D" w:rsidRPr="0018395D" w:rsidRDefault="0018395D" w:rsidP="0018395D">
            <w:pPr>
              <w:jc w:val="center"/>
              <w:rPr>
                <w:sz w:val="20"/>
                <w:szCs w:val="20"/>
                <w:lang w:val="en-IN" w:eastAsia="en-IN"/>
              </w:rPr>
            </w:pPr>
            <w:r w:rsidRPr="0018395D">
              <w:rPr>
                <w:sz w:val="20"/>
                <w:szCs w:val="20"/>
                <w:lang w:val="en-IN" w:eastAsia="en-IN"/>
              </w:rPr>
              <w:t xml:space="preserve"> 0 servings per week (ref)</w:t>
            </w:r>
          </w:p>
        </w:tc>
        <w:tc>
          <w:tcPr>
            <w:tcW w:w="1175" w:type="dxa"/>
            <w:shd w:val="clear" w:color="000000" w:fill="FFFFFF"/>
            <w:noWrap/>
            <w:vAlign w:val="center"/>
            <w:hideMark/>
          </w:tcPr>
          <w:p w14:paraId="67FC23D0" w14:textId="77777777" w:rsidR="0018395D" w:rsidRPr="0018395D" w:rsidRDefault="0018395D" w:rsidP="0018395D">
            <w:pPr>
              <w:jc w:val="center"/>
              <w:rPr>
                <w:sz w:val="20"/>
                <w:szCs w:val="20"/>
                <w:lang w:val="en-IN" w:eastAsia="en-IN"/>
              </w:rPr>
            </w:pPr>
            <w:r w:rsidRPr="0018395D">
              <w:rPr>
                <w:sz w:val="20"/>
                <w:szCs w:val="20"/>
                <w:lang w:val="en-IN" w:eastAsia="en-IN"/>
              </w:rPr>
              <w:t>1</w:t>
            </w:r>
          </w:p>
        </w:tc>
        <w:tc>
          <w:tcPr>
            <w:tcW w:w="1133" w:type="dxa"/>
            <w:shd w:val="clear" w:color="000000" w:fill="FFFFFF"/>
            <w:noWrap/>
            <w:vAlign w:val="center"/>
            <w:hideMark/>
          </w:tcPr>
          <w:p w14:paraId="4EF6DB59"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2" w:type="dxa"/>
            <w:shd w:val="clear" w:color="000000" w:fill="FFFFFF"/>
            <w:noWrap/>
            <w:vAlign w:val="center"/>
            <w:hideMark/>
          </w:tcPr>
          <w:p w14:paraId="6F49B7AD" w14:textId="77777777" w:rsidR="0018395D" w:rsidRPr="0018395D" w:rsidRDefault="0018395D" w:rsidP="0018395D">
            <w:pPr>
              <w:jc w:val="center"/>
              <w:rPr>
                <w:sz w:val="20"/>
                <w:szCs w:val="20"/>
                <w:lang w:val="en-IN" w:eastAsia="en-IN"/>
              </w:rPr>
            </w:pPr>
            <w:r w:rsidRPr="0018395D">
              <w:rPr>
                <w:sz w:val="20"/>
                <w:szCs w:val="20"/>
                <w:lang w:val="en-IN" w:eastAsia="en-IN"/>
              </w:rPr>
              <w:t>1</w:t>
            </w:r>
          </w:p>
        </w:tc>
        <w:tc>
          <w:tcPr>
            <w:tcW w:w="898" w:type="dxa"/>
            <w:shd w:val="clear" w:color="000000" w:fill="FFFFFF"/>
            <w:noWrap/>
            <w:vAlign w:val="center"/>
            <w:hideMark/>
          </w:tcPr>
          <w:p w14:paraId="7A185996"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76" w:type="dxa"/>
            <w:shd w:val="clear" w:color="000000" w:fill="FFFFFF"/>
            <w:noWrap/>
            <w:vAlign w:val="center"/>
            <w:hideMark/>
          </w:tcPr>
          <w:p w14:paraId="1331C582" w14:textId="77777777" w:rsidR="0018395D" w:rsidRPr="0018395D" w:rsidRDefault="0018395D" w:rsidP="0018395D">
            <w:pPr>
              <w:jc w:val="center"/>
              <w:rPr>
                <w:sz w:val="20"/>
                <w:szCs w:val="20"/>
                <w:lang w:val="en-IN" w:eastAsia="en-IN"/>
              </w:rPr>
            </w:pPr>
            <w:r w:rsidRPr="0018395D">
              <w:rPr>
                <w:sz w:val="20"/>
                <w:szCs w:val="20"/>
                <w:lang w:val="en-IN" w:eastAsia="en-IN"/>
              </w:rPr>
              <w:t>1</w:t>
            </w:r>
          </w:p>
        </w:tc>
        <w:tc>
          <w:tcPr>
            <w:tcW w:w="1483" w:type="dxa"/>
            <w:shd w:val="clear" w:color="000000" w:fill="FFFFFF"/>
            <w:noWrap/>
            <w:vAlign w:val="center"/>
            <w:hideMark/>
          </w:tcPr>
          <w:p w14:paraId="7772C2FF" w14:textId="77777777" w:rsidR="0018395D" w:rsidRPr="0018395D" w:rsidRDefault="0018395D" w:rsidP="0018395D">
            <w:pPr>
              <w:jc w:val="center"/>
              <w:rPr>
                <w:sz w:val="20"/>
                <w:szCs w:val="20"/>
                <w:lang w:val="en-IN" w:eastAsia="en-IN"/>
              </w:rPr>
            </w:pPr>
            <w:r w:rsidRPr="0018395D">
              <w:rPr>
                <w:sz w:val="20"/>
                <w:szCs w:val="20"/>
                <w:lang w:val="en-IN" w:eastAsia="en-IN"/>
              </w:rPr>
              <w:t> </w:t>
            </w:r>
          </w:p>
        </w:tc>
      </w:tr>
      <w:tr w:rsidR="001223E7" w:rsidRPr="0018395D" w14:paraId="19D25C9D" w14:textId="77777777" w:rsidTr="00E9538A">
        <w:trPr>
          <w:trHeight w:val="147"/>
          <w:jc w:val="center"/>
        </w:trPr>
        <w:tc>
          <w:tcPr>
            <w:tcW w:w="2270" w:type="dxa"/>
            <w:shd w:val="clear" w:color="000000" w:fill="FFFFFF"/>
            <w:noWrap/>
            <w:vAlign w:val="center"/>
            <w:hideMark/>
          </w:tcPr>
          <w:p w14:paraId="55DB288A" w14:textId="47F8412F" w:rsidR="0018395D" w:rsidRPr="0018395D" w:rsidRDefault="00ED7102" w:rsidP="0018395D">
            <w:pPr>
              <w:jc w:val="center"/>
              <w:rPr>
                <w:sz w:val="20"/>
                <w:szCs w:val="20"/>
                <w:lang w:val="en-IN" w:eastAsia="en-IN"/>
              </w:rPr>
            </w:pPr>
            <w:r>
              <w:rPr>
                <w:sz w:val="20"/>
                <w:szCs w:val="20"/>
                <w:lang w:val="en-IN" w:eastAsia="en-IN"/>
              </w:rPr>
              <w:t xml:space="preserve"> </w:t>
            </w:r>
            <w:r w:rsidR="0018395D" w:rsidRPr="0018395D">
              <w:rPr>
                <w:sz w:val="20"/>
                <w:szCs w:val="20"/>
                <w:lang w:val="en-IN" w:eastAsia="en-IN"/>
              </w:rPr>
              <w:t xml:space="preserve">1+ servings per week </w:t>
            </w:r>
          </w:p>
        </w:tc>
        <w:tc>
          <w:tcPr>
            <w:tcW w:w="1175" w:type="dxa"/>
            <w:shd w:val="clear" w:color="000000" w:fill="FFFFFF"/>
            <w:noWrap/>
            <w:vAlign w:val="center"/>
            <w:hideMark/>
          </w:tcPr>
          <w:p w14:paraId="53AF22C7" w14:textId="77777777" w:rsidR="0018395D" w:rsidRPr="0018395D" w:rsidRDefault="0018395D" w:rsidP="0018395D">
            <w:pPr>
              <w:jc w:val="center"/>
              <w:rPr>
                <w:sz w:val="20"/>
                <w:szCs w:val="20"/>
                <w:lang w:val="en-IN" w:eastAsia="en-IN"/>
              </w:rPr>
            </w:pPr>
            <w:r w:rsidRPr="0018395D">
              <w:rPr>
                <w:sz w:val="20"/>
                <w:szCs w:val="20"/>
                <w:lang w:val="en-IN" w:eastAsia="en-IN"/>
              </w:rPr>
              <w:t>1.18 (0.89, 1.55)</w:t>
            </w:r>
          </w:p>
        </w:tc>
        <w:tc>
          <w:tcPr>
            <w:tcW w:w="1133" w:type="dxa"/>
            <w:shd w:val="clear" w:color="000000" w:fill="FFFFFF"/>
            <w:noWrap/>
            <w:vAlign w:val="center"/>
            <w:hideMark/>
          </w:tcPr>
          <w:p w14:paraId="00D614AC"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2" w:type="dxa"/>
            <w:shd w:val="clear" w:color="000000" w:fill="FFFFFF"/>
            <w:noWrap/>
            <w:vAlign w:val="center"/>
            <w:hideMark/>
          </w:tcPr>
          <w:p w14:paraId="2FE3BEEF" w14:textId="77777777" w:rsidR="0018395D" w:rsidRPr="0018395D" w:rsidRDefault="0018395D" w:rsidP="0018395D">
            <w:pPr>
              <w:jc w:val="center"/>
              <w:rPr>
                <w:sz w:val="20"/>
                <w:szCs w:val="20"/>
                <w:lang w:val="en-IN" w:eastAsia="en-IN"/>
              </w:rPr>
            </w:pPr>
            <w:r w:rsidRPr="0018395D">
              <w:rPr>
                <w:sz w:val="20"/>
                <w:szCs w:val="20"/>
                <w:lang w:val="en-IN" w:eastAsia="en-IN"/>
              </w:rPr>
              <w:t>1.02 (0.64, 1.61)</w:t>
            </w:r>
          </w:p>
        </w:tc>
        <w:tc>
          <w:tcPr>
            <w:tcW w:w="898" w:type="dxa"/>
            <w:shd w:val="clear" w:color="000000" w:fill="FFFFFF"/>
            <w:noWrap/>
            <w:vAlign w:val="center"/>
            <w:hideMark/>
          </w:tcPr>
          <w:p w14:paraId="4F20B65C"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76" w:type="dxa"/>
            <w:shd w:val="clear" w:color="000000" w:fill="FFFFFF"/>
            <w:noWrap/>
            <w:vAlign w:val="center"/>
            <w:hideMark/>
          </w:tcPr>
          <w:p w14:paraId="3500BD1A" w14:textId="77777777" w:rsidR="0018395D" w:rsidRPr="0018395D" w:rsidRDefault="0018395D" w:rsidP="0018395D">
            <w:pPr>
              <w:jc w:val="center"/>
              <w:rPr>
                <w:sz w:val="20"/>
                <w:szCs w:val="20"/>
                <w:lang w:val="en-IN" w:eastAsia="en-IN"/>
              </w:rPr>
            </w:pPr>
            <w:r w:rsidRPr="0018395D">
              <w:rPr>
                <w:sz w:val="20"/>
                <w:szCs w:val="20"/>
                <w:lang w:val="en-IN" w:eastAsia="en-IN"/>
              </w:rPr>
              <w:t>0.90 (0.80, 1.003)</w:t>
            </w:r>
          </w:p>
        </w:tc>
        <w:tc>
          <w:tcPr>
            <w:tcW w:w="1483" w:type="dxa"/>
            <w:shd w:val="clear" w:color="000000" w:fill="FFFFFF"/>
            <w:noWrap/>
            <w:vAlign w:val="center"/>
            <w:hideMark/>
          </w:tcPr>
          <w:p w14:paraId="78637026" w14:textId="77777777" w:rsidR="0018395D" w:rsidRPr="0018395D" w:rsidRDefault="0018395D" w:rsidP="0018395D">
            <w:pPr>
              <w:jc w:val="center"/>
              <w:rPr>
                <w:sz w:val="20"/>
                <w:szCs w:val="20"/>
                <w:lang w:val="en-IN" w:eastAsia="en-IN"/>
              </w:rPr>
            </w:pPr>
            <w:r w:rsidRPr="0018395D">
              <w:rPr>
                <w:sz w:val="20"/>
                <w:szCs w:val="20"/>
                <w:lang w:val="en-IN" w:eastAsia="en-IN"/>
              </w:rPr>
              <w:t> </w:t>
            </w:r>
          </w:p>
        </w:tc>
      </w:tr>
      <w:tr w:rsidR="001223E7" w:rsidRPr="0018395D" w14:paraId="5DF38D0D" w14:textId="77777777" w:rsidTr="00E9538A">
        <w:trPr>
          <w:trHeight w:val="147"/>
          <w:jc w:val="center"/>
        </w:trPr>
        <w:tc>
          <w:tcPr>
            <w:tcW w:w="2270" w:type="dxa"/>
            <w:shd w:val="clear" w:color="000000" w:fill="FFFFFF"/>
            <w:noWrap/>
            <w:vAlign w:val="center"/>
            <w:hideMark/>
          </w:tcPr>
          <w:p w14:paraId="3637C1C9" w14:textId="2D270B52" w:rsidR="0018395D" w:rsidRPr="0018395D" w:rsidRDefault="00ED7102" w:rsidP="0018395D">
            <w:pPr>
              <w:jc w:val="center"/>
              <w:rPr>
                <w:sz w:val="20"/>
                <w:szCs w:val="20"/>
                <w:lang w:val="en-IN" w:eastAsia="en-IN"/>
              </w:rPr>
            </w:pPr>
            <w:r>
              <w:rPr>
                <w:sz w:val="20"/>
                <w:szCs w:val="20"/>
                <w:lang w:val="en-IN" w:eastAsia="en-IN"/>
              </w:rPr>
              <w:t xml:space="preserve"> </w:t>
            </w:r>
            <w:r w:rsidR="0018395D" w:rsidRPr="0018395D">
              <w:rPr>
                <w:sz w:val="20"/>
                <w:szCs w:val="20"/>
                <w:lang w:val="en-IN" w:eastAsia="en-IN"/>
              </w:rPr>
              <w:t xml:space="preserve">Carrots </w:t>
            </w:r>
          </w:p>
        </w:tc>
        <w:tc>
          <w:tcPr>
            <w:tcW w:w="1175" w:type="dxa"/>
            <w:shd w:val="clear" w:color="000000" w:fill="FFFFFF"/>
            <w:noWrap/>
            <w:vAlign w:val="center"/>
            <w:hideMark/>
          </w:tcPr>
          <w:p w14:paraId="14121231"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133" w:type="dxa"/>
            <w:shd w:val="clear" w:color="000000" w:fill="FFFFFF"/>
            <w:noWrap/>
            <w:vAlign w:val="center"/>
            <w:hideMark/>
          </w:tcPr>
          <w:p w14:paraId="145090EF"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2" w:type="dxa"/>
            <w:shd w:val="clear" w:color="000000" w:fill="FFFFFF"/>
            <w:noWrap/>
            <w:vAlign w:val="center"/>
            <w:hideMark/>
          </w:tcPr>
          <w:p w14:paraId="71D4DDF7"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898" w:type="dxa"/>
            <w:shd w:val="clear" w:color="000000" w:fill="FFFFFF"/>
            <w:noWrap/>
            <w:vAlign w:val="center"/>
            <w:hideMark/>
          </w:tcPr>
          <w:p w14:paraId="0E542EF7"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76" w:type="dxa"/>
            <w:shd w:val="clear" w:color="000000" w:fill="FFFFFF"/>
            <w:noWrap/>
            <w:vAlign w:val="center"/>
            <w:hideMark/>
          </w:tcPr>
          <w:p w14:paraId="4E9A724D"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3" w:type="dxa"/>
            <w:shd w:val="clear" w:color="000000" w:fill="FFFFFF"/>
            <w:noWrap/>
            <w:vAlign w:val="center"/>
            <w:hideMark/>
          </w:tcPr>
          <w:p w14:paraId="161FD322" w14:textId="77777777" w:rsidR="0018395D" w:rsidRPr="0018395D" w:rsidRDefault="0018395D" w:rsidP="0018395D">
            <w:pPr>
              <w:jc w:val="center"/>
              <w:rPr>
                <w:sz w:val="20"/>
                <w:szCs w:val="20"/>
                <w:lang w:val="en-IN" w:eastAsia="en-IN"/>
              </w:rPr>
            </w:pPr>
            <w:r w:rsidRPr="0018395D">
              <w:rPr>
                <w:sz w:val="20"/>
                <w:szCs w:val="20"/>
                <w:lang w:val="en-IN" w:eastAsia="en-IN"/>
              </w:rPr>
              <w:t> </w:t>
            </w:r>
          </w:p>
        </w:tc>
      </w:tr>
      <w:tr w:rsidR="001223E7" w:rsidRPr="0018395D" w14:paraId="4554A2F5" w14:textId="77777777" w:rsidTr="00E9538A">
        <w:trPr>
          <w:trHeight w:val="147"/>
          <w:jc w:val="center"/>
        </w:trPr>
        <w:tc>
          <w:tcPr>
            <w:tcW w:w="2270" w:type="dxa"/>
            <w:shd w:val="clear" w:color="000000" w:fill="FFFFFF"/>
            <w:noWrap/>
            <w:vAlign w:val="center"/>
            <w:hideMark/>
          </w:tcPr>
          <w:p w14:paraId="6377136C" w14:textId="284562EC" w:rsidR="0018395D" w:rsidRPr="0018395D" w:rsidRDefault="00ED7102" w:rsidP="0018395D">
            <w:pPr>
              <w:jc w:val="center"/>
              <w:rPr>
                <w:sz w:val="20"/>
                <w:szCs w:val="20"/>
                <w:lang w:val="en-IN" w:eastAsia="en-IN"/>
              </w:rPr>
            </w:pPr>
            <w:r>
              <w:rPr>
                <w:sz w:val="20"/>
                <w:szCs w:val="20"/>
                <w:lang w:val="en-IN" w:eastAsia="en-IN"/>
              </w:rPr>
              <w:t xml:space="preserve"> </w:t>
            </w:r>
            <w:r w:rsidR="0018395D" w:rsidRPr="0018395D">
              <w:rPr>
                <w:sz w:val="20"/>
                <w:szCs w:val="20"/>
                <w:lang w:val="en-IN" w:eastAsia="en-IN"/>
              </w:rPr>
              <w:t>0 servings per week (ref)</w:t>
            </w:r>
          </w:p>
        </w:tc>
        <w:tc>
          <w:tcPr>
            <w:tcW w:w="1175" w:type="dxa"/>
            <w:shd w:val="clear" w:color="000000" w:fill="FFFFFF"/>
            <w:noWrap/>
            <w:vAlign w:val="center"/>
            <w:hideMark/>
          </w:tcPr>
          <w:p w14:paraId="6A30FF0F" w14:textId="77777777" w:rsidR="0018395D" w:rsidRPr="0018395D" w:rsidRDefault="0018395D" w:rsidP="0018395D">
            <w:pPr>
              <w:jc w:val="center"/>
              <w:rPr>
                <w:sz w:val="20"/>
                <w:szCs w:val="20"/>
                <w:lang w:val="en-IN" w:eastAsia="en-IN"/>
              </w:rPr>
            </w:pPr>
            <w:r w:rsidRPr="0018395D">
              <w:rPr>
                <w:sz w:val="20"/>
                <w:szCs w:val="20"/>
                <w:lang w:val="en-IN" w:eastAsia="en-IN"/>
              </w:rPr>
              <w:t>1</w:t>
            </w:r>
          </w:p>
        </w:tc>
        <w:tc>
          <w:tcPr>
            <w:tcW w:w="1133" w:type="dxa"/>
            <w:shd w:val="clear" w:color="000000" w:fill="FFFFFF"/>
            <w:noWrap/>
            <w:vAlign w:val="center"/>
            <w:hideMark/>
          </w:tcPr>
          <w:p w14:paraId="74B5C0B5"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2" w:type="dxa"/>
            <w:shd w:val="clear" w:color="000000" w:fill="FFFFFF"/>
            <w:noWrap/>
            <w:vAlign w:val="center"/>
            <w:hideMark/>
          </w:tcPr>
          <w:p w14:paraId="7BAECCEC" w14:textId="77777777" w:rsidR="0018395D" w:rsidRPr="0018395D" w:rsidRDefault="0018395D" w:rsidP="0018395D">
            <w:pPr>
              <w:jc w:val="center"/>
              <w:rPr>
                <w:sz w:val="20"/>
                <w:szCs w:val="20"/>
                <w:lang w:val="en-IN" w:eastAsia="en-IN"/>
              </w:rPr>
            </w:pPr>
            <w:r w:rsidRPr="0018395D">
              <w:rPr>
                <w:sz w:val="20"/>
                <w:szCs w:val="20"/>
                <w:lang w:val="en-IN" w:eastAsia="en-IN"/>
              </w:rPr>
              <w:t>1</w:t>
            </w:r>
          </w:p>
        </w:tc>
        <w:tc>
          <w:tcPr>
            <w:tcW w:w="898" w:type="dxa"/>
            <w:shd w:val="clear" w:color="000000" w:fill="FFFFFF"/>
            <w:noWrap/>
            <w:vAlign w:val="center"/>
            <w:hideMark/>
          </w:tcPr>
          <w:p w14:paraId="7BF86C99"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76" w:type="dxa"/>
            <w:shd w:val="clear" w:color="000000" w:fill="FFFFFF"/>
            <w:noWrap/>
            <w:vAlign w:val="center"/>
            <w:hideMark/>
          </w:tcPr>
          <w:p w14:paraId="046B14F5"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3" w:type="dxa"/>
            <w:shd w:val="clear" w:color="000000" w:fill="FFFFFF"/>
            <w:noWrap/>
            <w:vAlign w:val="center"/>
            <w:hideMark/>
          </w:tcPr>
          <w:p w14:paraId="1B0FB9B9" w14:textId="77777777" w:rsidR="0018395D" w:rsidRPr="0018395D" w:rsidRDefault="0018395D" w:rsidP="0018395D">
            <w:pPr>
              <w:jc w:val="center"/>
              <w:rPr>
                <w:sz w:val="20"/>
                <w:szCs w:val="20"/>
                <w:lang w:val="en-IN" w:eastAsia="en-IN"/>
              </w:rPr>
            </w:pPr>
            <w:r w:rsidRPr="0018395D">
              <w:rPr>
                <w:sz w:val="20"/>
                <w:szCs w:val="20"/>
                <w:lang w:val="en-IN" w:eastAsia="en-IN"/>
              </w:rPr>
              <w:t> </w:t>
            </w:r>
          </w:p>
        </w:tc>
      </w:tr>
      <w:tr w:rsidR="001223E7" w:rsidRPr="0018395D" w14:paraId="75B25E0B" w14:textId="77777777" w:rsidTr="00E9538A">
        <w:trPr>
          <w:trHeight w:val="147"/>
          <w:jc w:val="center"/>
        </w:trPr>
        <w:tc>
          <w:tcPr>
            <w:tcW w:w="2270" w:type="dxa"/>
            <w:shd w:val="clear" w:color="000000" w:fill="FFFFFF"/>
            <w:noWrap/>
            <w:vAlign w:val="center"/>
            <w:hideMark/>
          </w:tcPr>
          <w:p w14:paraId="5AFC660C" w14:textId="19098D0F" w:rsidR="0018395D" w:rsidRPr="0018395D" w:rsidRDefault="00ED7102" w:rsidP="0018395D">
            <w:pPr>
              <w:jc w:val="center"/>
              <w:rPr>
                <w:sz w:val="20"/>
                <w:szCs w:val="20"/>
                <w:lang w:val="en-IN" w:eastAsia="en-IN"/>
              </w:rPr>
            </w:pPr>
            <w:r>
              <w:rPr>
                <w:sz w:val="20"/>
                <w:szCs w:val="20"/>
                <w:lang w:val="en-IN" w:eastAsia="en-IN"/>
              </w:rPr>
              <w:t xml:space="preserve"> </w:t>
            </w:r>
            <w:r w:rsidR="0018395D" w:rsidRPr="0018395D">
              <w:rPr>
                <w:sz w:val="20"/>
                <w:szCs w:val="20"/>
                <w:lang w:val="en-IN" w:eastAsia="en-IN"/>
              </w:rPr>
              <w:t xml:space="preserve">1+ servings per week </w:t>
            </w:r>
          </w:p>
        </w:tc>
        <w:tc>
          <w:tcPr>
            <w:tcW w:w="1175" w:type="dxa"/>
            <w:shd w:val="clear" w:color="000000" w:fill="FFFFFF"/>
            <w:noWrap/>
            <w:vAlign w:val="center"/>
            <w:hideMark/>
          </w:tcPr>
          <w:p w14:paraId="1FE3BA6B" w14:textId="77777777" w:rsidR="0018395D" w:rsidRPr="0018395D" w:rsidRDefault="0018395D" w:rsidP="0018395D">
            <w:pPr>
              <w:jc w:val="center"/>
              <w:rPr>
                <w:sz w:val="20"/>
                <w:szCs w:val="20"/>
                <w:lang w:val="en-IN" w:eastAsia="en-IN"/>
              </w:rPr>
            </w:pPr>
            <w:r w:rsidRPr="0018395D">
              <w:rPr>
                <w:sz w:val="20"/>
                <w:szCs w:val="20"/>
                <w:lang w:val="en-IN" w:eastAsia="en-IN"/>
              </w:rPr>
              <w:t>1.18 (0.79, 1.76)</w:t>
            </w:r>
          </w:p>
        </w:tc>
        <w:tc>
          <w:tcPr>
            <w:tcW w:w="1133" w:type="dxa"/>
            <w:shd w:val="clear" w:color="000000" w:fill="FFFFFF"/>
            <w:noWrap/>
            <w:vAlign w:val="center"/>
            <w:hideMark/>
          </w:tcPr>
          <w:p w14:paraId="7E736F76"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2" w:type="dxa"/>
            <w:shd w:val="clear" w:color="000000" w:fill="FFFFFF"/>
            <w:noWrap/>
            <w:vAlign w:val="center"/>
            <w:hideMark/>
          </w:tcPr>
          <w:p w14:paraId="2D8804D8" w14:textId="77777777" w:rsidR="0018395D" w:rsidRPr="0018395D" w:rsidRDefault="0018395D" w:rsidP="0018395D">
            <w:pPr>
              <w:jc w:val="center"/>
              <w:rPr>
                <w:sz w:val="20"/>
                <w:szCs w:val="20"/>
                <w:lang w:val="en-IN" w:eastAsia="en-IN"/>
              </w:rPr>
            </w:pPr>
            <w:r w:rsidRPr="0018395D">
              <w:rPr>
                <w:sz w:val="20"/>
                <w:szCs w:val="20"/>
                <w:lang w:val="en-IN" w:eastAsia="en-IN"/>
              </w:rPr>
              <w:t>0.91 (0.65, 1.26)</w:t>
            </w:r>
          </w:p>
        </w:tc>
        <w:tc>
          <w:tcPr>
            <w:tcW w:w="898" w:type="dxa"/>
            <w:shd w:val="clear" w:color="000000" w:fill="FFFFFF"/>
            <w:noWrap/>
            <w:vAlign w:val="center"/>
            <w:hideMark/>
          </w:tcPr>
          <w:p w14:paraId="562E996D"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76" w:type="dxa"/>
            <w:shd w:val="clear" w:color="000000" w:fill="FFFFFF"/>
            <w:noWrap/>
            <w:vAlign w:val="center"/>
            <w:hideMark/>
          </w:tcPr>
          <w:p w14:paraId="54C0C4F6" w14:textId="77777777" w:rsidR="0018395D" w:rsidRPr="0018395D" w:rsidRDefault="0018395D" w:rsidP="0018395D">
            <w:pPr>
              <w:jc w:val="center"/>
              <w:rPr>
                <w:sz w:val="20"/>
                <w:szCs w:val="20"/>
                <w:lang w:val="en-IN" w:eastAsia="en-IN"/>
              </w:rPr>
            </w:pPr>
            <w:r w:rsidRPr="0018395D">
              <w:rPr>
                <w:sz w:val="20"/>
                <w:szCs w:val="20"/>
                <w:lang w:val="en-IN" w:eastAsia="en-IN"/>
              </w:rPr>
              <w:t>0.89 (0.66, 1.20)</w:t>
            </w:r>
          </w:p>
        </w:tc>
        <w:tc>
          <w:tcPr>
            <w:tcW w:w="1483" w:type="dxa"/>
            <w:shd w:val="clear" w:color="000000" w:fill="FFFFFF"/>
            <w:noWrap/>
            <w:vAlign w:val="center"/>
            <w:hideMark/>
          </w:tcPr>
          <w:p w14:paraId="0250ED75" w14:textId="77777777" w:rsidR="0018395D" w:rsidRPr="0018395D" w:rsidRDefault="0018395D" w:rsidP="0018395D">
            <w:pPr>
              <w:jc w:val="center"/>
              <w:rPr>
                <w:sz w:val="20"/>
                <w:szCs w:val="20"/>
                <w:lang w:val="en-IN" w:eastAsia="en-IN"/>
              </w:rPr>
            </w:pPr>
            <w:r w:rsidRPr="0018395D">
              <w:rPr>
                <w:sz w:val="20"/>
                <w:szCs w:val="20"/>
                <w:lang w:val="en-IN" w:eastAsia="en-IN"/>
              </w:rPr>
              <w:t> </w:t>
            </w:r>
          </w:p>
        </w:tc>
      </w:tr>
      <w:tr w:rsidR="001223E7" w:rsidRPr="0018395D" w14:paraId="5583BEE3" w14:textId="77777777" w:rsidTr="00E9538A">
        <w:trPr>
          <w:trHeight w:val="147"/>
          <w:jc w:val="center"/>
        </w:trPr>
        <w:tc>
          <w:tcPr>
            <w:tcW w:w="2270" w:type="dxa"/>
            <w:shd w:val="clear" w:color="000000" w:fill="FFFFFF"/>
            <w:noWrap/>
            <w:vAlign w:val="center"/>
            <w:hideMark/>
          </w:tcPr>
          <w:p w14:paraId="56CEC335" w14:textId="14AC4086" w:rsidR="0018395D" w:rsidRPr="0018395D" w:rsidRDefault="00ED7102" w:rsidP="0018395D">
            <w:pPr>
              <w:jc w:val="center"/>
              <w:rPr>
                <w:sz w:val="20"/>
                <w:szCs w:val="20"/>
                <w:lang w:val="en-IN" w:eastAsia="en-IN"/>
              </w:rPr>
            </w:pPr>
            <w:r>
              <w:rPr>
                <w:sz w:val="20"/>
                <w:szCs w:val="20"/>
                <w:lang w:val="en-IN" w:eastAsia="en-IN"/>
              </w:rPr>
              <w:t xml:space="preserve"> </w:t>
            </w:r>
            <w:r w:rsidR="0018395D" w:rsidRPr="0018395D">
              <w:rPr>
                <w:sz w:val="20"/>
                <w:szCs w:val="20"/>
                <w:lang w:val="en-IN" w:eastAsia="en-IN"/>
              </w:rPr>
              <w:t xml:space="preserve">Potatoes </w:t>
            </w:r>
          </w:p>
        </w:tc>
        <w:tc>
          <w:tcPr>
            <w:tcW w:w="1175" w:type="dxa"/>
            <w:shd w:val="clear" w:color="000000" w:fill="FFFFFF"/>
            <w:noWrap/>
            <w:vAlign w:val="center"/>
            <w:hideMark/>
          </w:tcPr>
          <w:p w14:paraId="5523B8B8"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133" w:type="dxa"/>
            <w:shd w:val="clear" w:color="000000" w:fill="FFFFFF"/>
            <w:noWrap/>
            <w:vAlign w:val="center"/>
            <w:hideMark/>
          </w:tcPr>
          <w:p w14:paraId="56725D55"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2" w:type="dxa"/>
            <w:shd w:val="clear" w:color="000000" w:fill="FFFFFF"/>
            <w:noWrap/>
            <w:vAlign w:val="center"/>
            <w:hideMark/>
          </w:tcPr>
          <w:p w14:paraId="7C7374B2"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898" w:type="dxa"/>
            <w:shd w:val="clear" w:color="000000" w:fill="FFFFFF"/>
            <w:noWrap/>
            <w:vAlign w:val="center"/>
            <w:hideMark/>
          </w:tcPr>
          <w:p w14:paraId="7450C34D"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76" w:type="dxa"/>
            <w:shd w:val="clear" w:color="000000" w:fill="FFFFFF"/>
            <w:noWrap/>
            <w:vAlign w:val="center"/>
            <w:hideMark/>
          </w:tcPr>
          <w:p w14:paraId="59615DE0"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3" w:type="dxa"/>
            <w:shd w:val="clear" w:color="000000" w:fill="FFFFFF"/>
            <w:noWrap/>
            <w:vAlign w:val="center"/>
            <w:hideMark/>
          </w:tcPr>
          <w:p w14:paraId="075B52CA" w14:textId="77777777" w:rsidR="0018395D" w:rsidRPr="0018395D" w:rsidRDefault="0018395D" w:rsidP="0018395D">
            <w:pPr>
              <w:jc w:val="center"/>
              <w:rPr>
                <w:sz w:val="20"/>
                <w:szCs w:val="20"/>
                <w:lang w:val="en-IN" w:eastAsia="en-IN"/>
              </w:rPr>
            </w:pPr>
            <w:r w:rsidRPr="0018395D">
              <w:rPr>
                <w:sz w:val="20"/>
                <w:szCs w:val="20"/>
                <w:lang w:val="en-IN" w:eastAsia="en-IN"/>
              </w:rPr>
              <w:t> </w:t>
            </w:r>
          </w:p>
        </w:tc>
      </w:tr>
      <w:tr w:rsidR="001223E7" w:rsidRPr="0018395D" w14:paraId="27D8C764" w14:textId="77777777" w:rsidTr="00E9538A">
        <w:trPr>
          <w:trHeight w:val="147"/>
          <w:jc w:val="center"/>
        </w:trPr>
        <w:tc>
          <w:tcPr>
            <w:tcW w:w="2270" w:type="dxa"/>
            <w:shd w:val="clear" w:color="000000" w:fill="FFFFFF"/>
            <w:noWrap/>
            <w:vAlign w:val="center"/>
            <w:hideMark/>
          </w:tcPr>
          <w:p w14:paraId="3A3EEA73" w14:textId="7D8DD125" w:rsidR="0018395D" w:rsidRPr="0018395D" w:rsidRDefault="00ED7102" w:rsidP="0018395D">
            <w:pPr>
              <w:jc w:val="center"/>
              <w:rPr>
                <w:sz w:val="20"/>
                <w:szCs w:val="20"/>
                <w:lang w:val="en-IN" w:eastAsia="en-IN"/>
              </w:rPr>
            </w:pPr>
            <w:r>
              <w:rPr>
                <w:sz w:val="20"/>
                <w:szCs w:val="20"/>
                <w:lang w:val="en-IN" w:eastAsia="en-IN"/>
              </w:rPr>
              <w:t xml:space="preserve"> </w:t>
            </w:r>
            <w:r w:rsidR="0018395D" w:rsidRPr="0018395D">
              <w:rPr>
                <w:sz w:val="20"/>
                <w:szCs w:val="20"/>
                <w:lang w:val="en-IN" w:eastAsia="en-IN"/>
              </w:rPr>
              <w:t>0 servings per week (ref)</w:t>
            </w:r>
          </w:p>
        </w:tc>
        <w:tc>
          <w:tcPr>
            <w:tcW w:w="1175" w:type="dxa"/>
            <w:shd w:val="clear" w:color="000000" w:fill="FFFFFF"/>
            <w:noWrap/>
            <w:vAlign w:val="center"/>
            <w:hideMark/>
          </w:tcPr>
          <w:p w14:paraId="1AB50B68" w14:textId="77777777" w:rsidR="0018395D" w:rsidRPr="0018395D" w:rsidRDefault="0018395D" w:rsidP="0018395D">
            <w:pPr>
              <w:jc w:val="center"/>
              <w:rPr>
                <w:sz w:val="20"/>
                <w:szCs w:val="20"/>
                <w:lang w:val="en-IN" w:eastAsia="en-IN"/>
              </w:rPr>
            </w:pPr>
            <w:r w:rsidRPr="0018395D">
              <w:rPr>
                <w:sz w:val="20"/>
                <w:szCs w:val="20"/>
                <w:lang w:val="en-IN" w:eastAsia="en-IN"/>
              </w:rPr>
              <w:t>1</w:t>
            </w:r>
          </w:p>
        </w:tc>
        <w:tc>
          <w:tcPr>
            <w:tcW w:w="1133" w:type="dxa"/>
            <w:shd w:val="clear" w:color="000000" w:fill="FFFFFF"/>
            <w:noWrap/>
            <w:vAlign w:val="center"/>
            <w:hideMark/>
          </w:tcPr>
          <w:p w14:paraId="2E834F27"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2" w:type="dxa"/>
            <w:shd w:val="clear" w:color="000000" w:fill="FFFFFF"/>
            <w:noWrap/>
            <w:vAlign w:val="center"/>
            <w:hideMark/>
          </w:tcPr>
          <w:p w14:paraId="7E8051BF" w14:textId="77777777" w:rsidR="0018395D" w:rsidRPr="0018395D" w:rsidRDefault="0018395D" w:rsidP="0018395D">
            <w:pPr>
              <w:jc w:val="center"/>
              <w:rPr>
                <w:sz w:val="20"/>
                <w:szCs w:val="20"/>
                <w:lang w:val="en-IN" w:eastAsia="en-IN"/>
              </w:rPr>
            </w:pPr>
            <w:r w:rsidRPr="0018395D">
              <w:rPr>
                <w:sz w:val="20"/>
                <w:szCs w:val="20"/>
                <w:lang w:val="en-IN" w:eastAsia="en-IN"/>
              </w:rPr>
              <w:t>1</w:t>
            </w:r>
          </w:p>
        </w:tc>
        <w:tc>
          <w:tcPr>
            <w:tcW w:w="898" w:type="dxa"/>
            <w:shd w:val="clear" w:color="000000" w:fill="FFFFFF"/>
            <w:noWrap/>
            <w:vAlign w:val="center"/>
            <w:hideMark/>
          </w:tcPr>
          <w:p w14:paraId="1BCD10A3"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76" w:type="dxa"/>
            <w:shd w:val="clear" w:color="000000" w:fill="FFFFFF"/>
            <w:noWrap/>
            <w:vAlign w:val="center"/>
            <w:hideMark/>
          </w:tcPr>
          <w:p w14:paraId="2504079F" w14:textId="77777777" w:rsidR="0018395D" w:rsidRPr="0018395D" w:rsidRDefault="0018395D" w:rsidP="0018395D">
            <w:pPr>
              <w:jc w:val="center"/>
              <w:rPr>
                <w:sz w:val="20"/>
                <w:szCs w:val="20"/>
                <w:lang w:val="en-IN" w:eastAsia="en-IN"/>
              </w:rPr>
            </w:pPr>
            <w:r w:rsidRPr="0018395D">
              <w:rPr>
                <w:sz w:val="20"/>
                <w:szCs w:val="20"/>
                <w:lang w:val="en-IN" w:eastAsia="en-IN"/>
              </w:rPr>
              <w:t>1</w:t>
            </w:r>
          </w:p>
        </w:tc>
        <w:tc>
          <w:tcPr>
            <w:tcW w:w="1483" w:type="dxa"/>
            <w:shd w:val="clear" w:color="000000" w:fill="FFFFFF"/>
            <w:noWrap/>
            <w:vAlign w:val="center"/>
            <w:hideMark/>
          </w:tcPr>
          <w:p w14:paraId="26A52067" w14:textId="77777777" w:rsidR="0018395D" w:rsidRPr="0018395D" w:rsidRDefault="0018395D" w:rsidP="0018395D">
            <w:pPr>
              <w:jc w:val="center"/>
              <w:rPr>
                <w:sz w:val="20"/>
                <w:szCs w:val="20"/>
                <w:lang w:val="en-IN" w:eastAsia="en-IN"/>
              </w:rPr>
            </w:pPr>
            <w:r w:rsidRPr="0018395D">
              <w:rPr>
                <w:sz w:val="20"/>
                <w:szCs w:val="20"/>
                <w:lang w:val="en-IN" w:eastAsia="en-IN"/>
              </w:rPr>
              <w:t> </w:t>
            </w:r>
          </w:p>
        </w:tc>
      </w:tr>
      <w:tr w:rsidR="001223E7" w:rsidRPr="0018395D" w14:paraId="14316A51" w14:textId="77777777" w:rsidTr="00E9538A">
        <w:trPr>
          <w:trHeight w:val="147"/>
          <w:jc w:val="center"/>
        </w:trPr>
        <w:tc>
          <w:tcPr>
            <w:tcW w:w="2270" w:type="dxa"/>
            <w:shd w:val="clear" w:color="000000" w:fill="FFFFFF"/>
            <w:noWrap/>
            <w:vAlign w:val="center"/>
            <w:hideMark/>
          </w:tcPr>
          <w:p w14:paraId="4266151B" w14:textId="658F41B1" w:rsidR="0018395D" w:rsidRPr="0018395D" w:rsidRDefault="00ED7102" w:rsidP="0018395D">
            <w:pPr>
              <w:jc w:val="center"/>
              <w:rPr>
                <w:sz w:val="20"/>
                <w:szCs w:val="20"/>
                <w:lang w:val="en-IN" w:eastAsia="en-IN"/>
              </w:rPr>
            </w:pPr>
            <w:r>
              <w:rPr>
                <w:sz w:val="20"/>
                <w:szCs w:val="20"/>
                <w:lang w:val="en-IN" w:eastAsia="en-IN"/>
              </w:rPr>
              <w:t xml:space="preserve"> </w:t>
            </w:r>
            <w:r w:rsidR="0018395D" w:rsidRPr="0018395D">
              <w:rPr>
                <w:sz w:val="20"/>
                <w:szCs w:val="20"/>
                <w:lang w:val="en-IN" w:eastAsia="en-IN"/>
              </w:rPr>
              <w:t xml:space="preserve">1+ servings per week </w:t>
            </w:r>
          </w:p>
        </w:tc>
        <w:tc>
          <w:tcPr>
            <w:tcW w:w="1175" w:type="dxa"/>
            <w:shd w:val="clear" w:color="000000" w:fill="FFFFFF"/>
            <w:noWrap/>
            <w:vAlign w:val="center"/>
            <w:hideMark/>
          </w:tcPr>
          <w:p w14:paraId="6144751D" w14:textId="77777777" w:rsidR="0018395D" w:rsidRPr="0018395D" w:rsidRDefault="0018395D" w:rsidP="0018395D">
            <w:pPr>
              <w:jc w:val="center"/>
              <w:rPr>
                <w:sz w:val="20"/>
                <w:szCs w:val="20"/>
                <w:lang w:val="en-IN" w:eastAsia="en-IN"/>
              </w:rPr>
            </w:pPr>
            <w:r w:rsidRPr="0018395D">
              <w:rPr>
                <w:sz w:val="20"/>
                <w:szCs w:val="20"/>
                <w:lang w:val="en-IN" w:eastAsia="en-IN"/>
              </w:rPr>
              <w:t>1.06 (0.77, 1.46)</w:t>
            </w:r>
          </w:p>
        </w:tc>
        <w:tc>
          <w:tcPr>
            <w:tcW w:w="1133" w:type="dxa"/>
            <w:shd w:val="clear" w:color="000000" w:fill="FFFFFF"/>
            <w:noWrap/>
            <w:vAlign w:val="center"/>
            <w:hideMark/>
          </w:tcPr>
          <w:p w14:paraId="1A4DBE3E"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2" w:type="dxa"/>
            <w:shd w:val="clear" w:color="000000" w:fill="FFFFFF"/>
            <w:noWrap/>
            <w:vAlign w:val="center"/>
            <w:hideMark/>
          </w:tcPr>
          <w:p w14:paraId="338808CC" w14:textId="77777777" w:rsidR="0018395D" w:rsidRPr="0018395D" w:rsidRDefault="0018395D" w:rsidP="0018395D">
            <w:pPr>
              <w:jc w:val="center"/>
              <w:rPr>
                <w:sz w:val="20"/>
                <w:szCs w:val="20"/>
                <w:lang w:val="en-IN" w:eastAsia="en-IN"/>
              </w:rPr>
            </w:pPr>
            <w:r w:rsidRPr="0018395D">
              <w:rPr>
                <w:sz w:val="20"/>
                <w:szCs w:val="20"/>
                <w:lang w:val="en-IN" w:eastAsia="en-IN"/>
              </w:rPr>
              <w:t>1.07 (0.82, 1.41)</w:t>
            </w:r>
          </w:p>
        </w:tc>
        <w:tc>
          <w:tcPr>
            <w:tcW w:w="898" w:type="dxa"/>
            <w:shd w:val="clear" w:color="000000" w:fill="FFFFFF"/>
            <w:noWrap/>
            <w:vAlign w:val="center"/>
            <w:hideMark/>
          </w:tcPr>
          <w:p w14:paraId="04C63D66"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76" w:type="dxa"/>
            <w:shd w:val="clear" w:color="000000" w:fill="FFFFFF"/>
            <w:noWrap/>
            <w:vAlign w:val="center"/>
            <w:hideMark/>
          </w:tcPr>
          <w:p w14:paraId="442E29E0" w14:textId="77777777" w:rsidR="0018395D" w:rsidRPr="0018395D" w:rsidRDefault="0018395D" w:rsidP="0018395D">
            <w:pPr>
              <w:jc w:val="center"/>
              <w:rPr>
                <w:sz w:val="20"/>
                <w:szCs w:val="20"/>
                <w:lang w:val="en-IN" w:eastAsia="en-IN"/>
              </w:rPr>
            </w:pPr>
            <w:r w:rsidRPr="0018395D">
              <w:rPr>
                <w:sz w:val="20"/>
                <w:szCs w:val="20"/>
                <w:lang w:val="en-IN" w:eastAsia="en-IN"/>
              </w:rPr>
              <w:t>0.88 (0.70, 1.11)</w:t>
            </w:r>
          </w:p>
        </w:tc>
        <w:tc>
          <w:tcPr>
            <w:tcW w:w="1483" w:type="dxa"/>
            <w:shd w:val="clear" w:color="000000" w:fill="FFFFFF"/>
            <w:noWrap/>
            <w:vAlign w:val="center"/>
            <w:hideMark/>
          </w:tcPr>
          <w:p w14:paraId="3A095C94" w14:textId="77777777" w:rsidR="0018395D" w:rsidRPr="0018395D" w:rsidRDefault="0018395D" w:rsidP="0018395D">
            <w:pPr>
              <w:jc w:val="center"/>
              <w:rPr>
                <w:sz w:val="20"/>
                <w:szCs w:val="20"/>
                <w:lang w:val="en-IN" w:eastAsia="en-IN"/>
              </w:rPr>
            </w:pPr>
            <w:r w:rsidRPr="0018395D">
              <w:rPr>
                <w:sz w:val="20"/>
                <w:szCs w:val="20"/>
                <w:lang w:val="en-IN" w:eastAsia="en-IN"/>
              </w:rPr>
              <w:t> </w:t>
            </w:r>
          </w:p>
        </w:tc>
      </w:tr>
      <w:tr w:rsidR="001223E7" w:rsidRPr="0018395D" w14:paraId="0392F1FA" w14:textId="77777777" w:rsidTr="00E9538A">
        <w:trPr>
          <w:trHeight w:val="147"/>
          <w:jc w:val="center"/>
        </w:trPr>
        <w:tc>
          <w:tcPr>
            <w:tcW w:w="2270" w:type="dxa"/>
            <w:shd w:val="clear" w:color="000000" w:fill="FFFFFF"/>
            <w:noWrap/>
            <w:vAlign w:val="center"/>
            <w:hideMark/>
          </w:tcPr>
          <w:p w14:paraId="46C86304" w14:textId="509E39AC" w:rsidR="0018395D" w:rsidRPr="0018395D" w:rsidRDefault="00ED7102" w:rsidP="0018395D">
            <w:pPr>
              <w:jc w:val="center"/>
              <w:rPr>
                <w:sz w:val="20"/>
                <w:szCs w:val="20"/>
                <w:lang w:val="en-IN" w:eastAsia="en-IN"/>
              </w:rPr>
            </w:pPr>
            <w:r>
              <w:rPr>
                <w:sz w:val="20"/>
                <w:szCs w:val="20"/>
                <w:lang w:val="en-IN" w:eastAsia="en-IN"/>
              </w:rPr>
              <w:t xml:space="preserve"> </w:t>
            </w:r>
            <w:r w:rsidR="0018395D" w:rsidRPr="0018395D">
              <w:rPr>
                <w:sz w:val="20"/>
                <w:szCs w:val="20"/>
                <w:lang w:val="en-IN" w:eastAsia="en-IN"/>
              </w:rPr>
              <w:t xml:space="preserve">Other vegetables </w:t>
            </w:r>
          </w:p>
        </w:tc>
        <w:tc>
          <w:tcPr>
            <w:tcW w:w="1175" w:type="dxa"/>
            <w:shd w:val="clear" w:color="000000" w:fill="FFFFFF"/>
            <w:noWrap/>
            <w:vAlign w:val="center"/>
            <w:hideMark/>
          </w:tcPr>
          <w:p w14:paraId="108B7622"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133" w:type="dxa"/>
            <w:shd w:val="clear" w:color="000000" w:fill="FFFFFF"/>
            <w:noWrap/>
            <w:vAlign w:val="center"/>
            <w:hideMark/>
          </w:tcPr>
          <w:p w14:paraId="513FBC7C"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2" w:type="dxa"/>
            <w:shd w:val="clear" w:color="000000" w:fill="FFFFFF"/>
            <w:noWrap/>
            <w:vAlign w:val="center"/>
            <w:hideMark/>
          </w:tcPr>
          <w:p w14:paraId="152EBB7D"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898" w:type="dxa"/>
            <w:shd w:val="clear" w:color="000000" w:fill="FFFFFF"/>
            <w:noWrap/>
            <w:vAlign w:val="center"/>
            <w:hideMark/>
          </w:tcPr>
          <w:p w14:paraId="3CDB671A"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76" w:type="dxa"/>
            <w:shd w:val="clear" w:color="000000" w:fill="FFFFFF"/>
            <w:noWrap/>
            <w:vAlign w:val="center"/>
            <w:hideMark/>
          </w:tcPr>
          <w:p w14:paraId="480F2F3B"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3" w:type="dxa"/>
            <w:shd w:val="clear" w:color="000000" w:fill="FFFFFF"/>
            <w:noWrap/>
            <w:vAlign w:val="center"/>
            <w:hideMark/>
          </w:tcPr>
          <w:p w14:paraId="0993BBA9" w14:textId="77777777" w:rsidR="0018395D" w:rsidRPr="0018395D" w:rsidRDefault="0018395D" w:rsidP="0018395D">
            <w:pPr>
              <w:jc w:val="center"/>
              <w:rPr>
                <w:sz w:val="20"/>
                <w:szCs w:val="20"/>
                <w:lang w:val="en-IN" w:eastAsia="en-IN"/>
              </w:rPr>
            </w:pPr>
            <w:r w:rsidRPr="0018395D">
              <w:rPr>
                <w:sz w:val="20"/>
                <w:szCs w:val="20"/>
                <w:lang w:val="en-IN" w:eastAsia="en-IN"/>
              </w:rPr>
              <w:t> </w:t>
            </w:r>
          </w:p>
        </w:tc>
      </w:tr>
      <w:tr w:rsidR="001223E7" w:rsidRPr="0018395D" w14:paraId="3593E02F" w14:textId="77777777" w:rsidTr="00E9538A">
        <w:trPr>
          <w:trHeight w:val="147"/>
          <w:jc w:val="center"/>
        </w:trPr>
        <w:tc>
          <w:tcPr>
            <w:tcW w:w="2270" w:type="dxa"/>
            <w:shd w:val="clear" w:color="000000" w:fill="FFFFFF"/>
            <w:noWrap/>
            <w:vAlign w:val="center"/>
            <w:hideMark/>
          </w:tcPr>
          <w:p w14:paraId="3759C469" w14:textId="573CED2E" w:rsidR="0018395D" w:rsidRPr="0018395D" w:rsidRDefault="00ED7102" w:rsidP="0018395D">
            <w:pPr>
              <w:jc w:val="center"/>
              <w:rPr>
                <w:sz w:val="20"/>
                <w:szCs w:val="20"/>
                <w:lang w:val="en-IN" w:eastAsia="en-IN"/>
              </w:rPr>
            </w:pPr>
            <w:r>
              <w:rPr>
                <w:sz w:val="20"/>
                <w:szCs w:val="20"/>
                <w:lang w:val="en-IN" w:eastAsia="en-IN"/>
              </w:rPr>
              <w:t xml:space="preserve"> </w:t>
            </w:r>
            <w:r w:rsidR="0018395D" w:rsidRPr="0018395D">
              <w:rPr>
                <w:sz w:val="20"/>
                <w:szCs w:val="20"/>
                <w:lang w:val="en-IN" w:eastAsia="en-IN"/>
              </w:rPr>
              <w:t>&lt; 1 serving per day (ref)</w:t>
            </w:r>
          </w:p>
        </w:tc>
        <w:tc>
          <w:tcPr>
            <w:tcW w:w="1175" w:type="dxa"/>
            <w:shd w:val="clear" w:color="000000" w:fill="FFFFFF"/>
            <w:noWrap/>
            <w:vAlign w:val="center"/>
            <w:hideMark/>
          </w:tcPr>
          <w:p w14:paraId="09D0B9A7" w14:textId="77777777" w:rsidR="0018395D" w:rsidRPr="0018395D" w:rsidRDefault="0018395D" w:rsidP="0018395D">
            <w:pPr>
              <w:jc w:val="center"/>
              <w:rPr>
                <w:sz w:val="20"/>
                <w:szCs w:val="20"/>
                <w:lang w:val="en-IN" w:eastAsia="en-IN"/>
              </w:rPr>
            </w:pPr>
            <w:r w:rsidRPr="0018395D">
              <w:rPr>
                <w:sz w:val="20"/>
                <w:szCs w:val="20"/>
                <w:lang w:val="en-IN" w:eastAsia="en-IN"/>
              </w:rPr>
              <w:t>1</w:t>
            </w:r>
          </w:p>
        </w:tc>
        <w:tc>
          <w:tcPr>
            <w:tcW w:w="1133" w:type="dxa"/>
            <w:shd w:val="clear" w:color="000000" w:fill="FFFFFF"/>
            <w:noWrap/>
            <w:vAlign w:val="center"/>
            <w:hideMark/>
          </w:tcPr>
          <w:p w14:paraId="276EF66A"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2" w:type="dxa"/>
            <w:shd w:val="clear" w:color="000000" w:fill="FFFFFF"/>
            <w:noWrap/>
            <w:vAlign w:val="center"/>
            <w:hideMark/>
          </w:tcPr>
          <w:p w14:paraId="66F00391" w14:textId="77777777" w:rsidR="0018395D" w:rsidRPr="0018395D" w:rsidRDefault="0018395D" w:rsidP="0018395D">
            <w:pPr>
              <w:jc w:val="center"/>
              <w:rPr>
                <w:sz w:val="20"/>
                <w:szCs w:val="20"/>
                <w:lang w:val="en-IN" w:eastAsia="en-IN"/>
              </w:rPr>
            </w:pPr>
            <w:r w:rsidRPr="0018395D">
              <w:rPr>
                <w:sz w:val="20"/>
                <w:szCs w:val="20"/>
                <w:lang w:val="en-IN" w:eastAsia="en-IN"/>
              </w:rPr>
              <w:t>1</w:t>
            </w:r>
          </w:p>
        </w:tc>
        <w:tc>
          <w:tcPr>
            <w:tcW w:w="898" w:type="dxa"/>
            <w:shd w:val="clear" w:color="000000" w:fill="FFFFFF"/>
            <w:noWrap/>
            <w:vAlign w:val="center"/>
            <w:hideMark/>
          </w:tcPr>
          <w:p w14:paraId="20C5C152"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76" w:type="dxa"/>
            <w:shd w:val="clear" w:color="000000" w:fill="FFFFFF"/>
            <w:noWrap/>
            <w:vAlign w:val="center"/>
            <w:hideMark/>
          </w:tcPr>
          <w:p w14:paraId="5D9632FD" w14:textId="77777777" w:rsidR="0018395D" w:rsidRPr="0018395D" w:rsidRDefault="0018395D" w:rsidP="0018395D">
            <w:pPr>
              <w:jc w:val="center"/>
              <w:rPr>
                <w:sz w:val="20"/>
                <w:szCs w:val="20"/>
                <w:lang w:val="en-IN" w:eastAsia="en-IN"/>
              </w:rPr>
            </w:pPr>
            <w:r w:rsidRPr="0018395D">
              <w:rPr>
                <w:sz w:val="20"/>
                <w:szCs w:val="20"/>
                <w:lang w:val="en-IN" w:eastAsia="en-IN"/>
              </w:rPr>
              <w:t>1</w:t>
            </w:r>
          </w:p>
        </w:tc>
        <w:tc>
          <w:tcPr>
            <w:tcW w:w="1483" w:type="dxa"/>
            <w:shd w:val="clear" w:color="000000" w:fill="FFFFFF"/>
            <w:noWrap/>
            <w:vAlign w:val="center"/>
            <w:hideMark/>
          </w:tcPr>
          <w:p w14:paraId="662F09B2" w14:textId="77777777" w:rsidR="0018395D" w:rsidRPr="0018395D" w:rsidRDefault="0018395D" w:rsidP="0018395D">
            <w:pPr>
              <w:jc w:val="center"/>
              <w:rPr>
                <w:sz w:val="20"/>
                <w:szCs w:val="20"/>
                <w:lang w:val="en-IN" w:eastAsia="en-IN"/>
              </w:rPr>
            </w:pPr>
            <w:r w:rsidRPr="0018395D">
              <w:rPr>
                <w:sz w:val="20"/>
                <w:szCs w:val="20"/>
                <w:lang w:val="en-IN" w:eastAsia="en-IN"/>
              </w:rPr>
              <w:t> </w:t>
            </w:r>
          </w:p>
        </w:tc>
      </w:tr>
      <w:tr w:rsidR="001223E7" w:rsidRPr="0018395D" w14:paraId="76B358C0" w14:textId="77777777" w:rsidTr="00E9538A">
        <w:trPr>
          <w:trHeight w:val="147"/>
          <w:jc w:val="center"/>
        </w:trPr>
        <w:tc>
          <w:tcPr>
            <w:tcW w:w="2270" w:type="dxa"/>
            <w:shd w:val="clear" w:color="000000" w:fill="FFFFFF"/>
            <w:noWrap/>
            <w:vAlign w:val="center"/>
            <w:hideMark/>
          </w:tcPr>
          <w:p w14:paraId="050C41D8" w14:textId="77777777" w:rsidR="0018395D" w:rsidRPr="0018395D" w:rsidRDefault="0018395D" w:rsidP="0018395D">
            <w:pPr>
              <w:jc w:val="center"/>
              <w:rPr>
                <w:sz w:val="20"/>
                <w:szCs w:val="20"/>
                <w:lang w:val="en-IN" w:eastAsia="en-IN"/>
              </w:rPr>
            </w:pPr>
            <w:r w:rsidRPr="0018395D">
              <w:rPr>
                <w:sz w:val="20"/>
                <w:szCs w:val="20"/>
                <w:lang w:val="en-IN" w:eastAsia="en-IN"/>
              </w:rPr>
              <w:t xml:space="preserve">1+ servings per day </w:t>
            </w:r>
          </w:p>
        </w:tc>
        <w:tc>
          <w:tcPr>
            <w:tcW w:w="1175" w:type="dxa"/>
            <w:shd w:val="clear" w:color="000000" w:fill="FFFFFF"/>
            <w:noWrap/>
            <w:vAlign w:val="center"/>
            <w:hideMark/>
          </w:tcPr>
          <w:p w14:paraId="4246BBFB" w14:textId="77777777" w:rsidR="0018395D" w:rsidRPr="0018395D" w:rsidRDefault="0018395D" w:rsidP="0018395D">
            <w:pPr>
              <w:jc w:val="center"/>
              <w:rPr>
                <w:sz w:val="20"/>
                <w:szCs w:val="20"/>
                <w:lang w:val="en-IN" w:eastAsia="en-IN"/>
              </w:rPr>
            </w:pPr>
            <w:r w:rsidRPr="0018395D">
              <w:rPr>
                <w:sz w:val="20"/>
                <w:szCs w:val="20"/>
                <w:lang w:val="en-IN" w:eastAsia="en-IN"/>
              </w:rPr>
              <w:t>0.92 (0.69, 1.21)</w:t>
            </w:r>
          </w:p>
        </w:tc>
        <w:tc>
          <w:tcPr>
            <w:tcW w:w="1133" w:type="dxa"/>
            <w:shd w:val="clear" w:color="000000" w:fill="FFFFFF"/>
            <w:noWrap/>
            <w:vAlign w:val="center"/>
            <w:hideMark/>
          </w:tcPr>
          <w:p w14:paraId="2EA67516"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2" w:type="dxa"/>
            <w:shd w:val="clear" w:color="000000" w:fill="FFFFFF"/>
            <w:noWrap/>
            <w:vAlign w:val="center"/>
            <w:hideMark/>
          </w:tcPr>
          <w:p w14:paraId="42E68BDB" w14:textId="77777777" w:rsidR="0018395D" w:rsidRPr="0018395D" w:rsidRDefault="0018395D" w:rsidP="0018395D">
            <w:pPr>
              <w:jc w:val="center"/>
              <w:rPr>
                <w:sz w:val="20"/>
                <w:szCs w:val="20"/>
                <w:lang w:val="en-IN" w:eastAsia="en-IN"/>
              </w:rPr>
            </w:pPr>
            <w:r w:rsidRPr="0018395D">
              <w:rPr>
                <w:sz w:val="20"/>
                <w:szCs w:val="20"/>
                <w:lang w:val="en-IN" w:eastAsia="en-IN"/>
              </w:rPr>
              <w:t>0.99 (0.60, 1.64)</w:t>
            </w:r>
          </w:p>
        </w:tc>
        <w:tc>
          <w:tcPr>
            <w:tcW w:w="898" w:type="dxa"/>
            <w:shd w:val="clear" w:color="000000" w:fill="FFFFFF"/>
            <w:noWrap/>
            <w:vAlign w:val="center"/>
            <w:hideMark/>
          </w:tcPr>
          <w:p w14:paraId="2190399C"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76" w:type="dxa"/>
            <w:shd w:val="clear" w:color="000000" w:fill="FFFFFF"/>
            <w:noWrap/>
            <w:vAlign w:val="center"/>
            <w:hideMark/>
          </w:tcPr>
          <w:p w14:paraId="34FEE279" w14:textId="77777777" w:rsidR="0018395D" w:rsidRPr="0018395D" w:rsidRDefault="0018395D" w:rsidP="0018395D">
            <w:pPr>
              <w:jc w:val="center"/>
              <w:rPr>
                <w:sz w:val="20"/>
                <w:szCs w:val="20"/>
                <w:lang w:val="en-IN" w:eastAsia="en-IN"/>
              </w:rPr>
            </w:pPr>
            <w:r w:rsidRPr="0018395D">
              <w:rPr>
                <w:sz w:val="20"/>
                <w:szCs w:val="20"/>
                <w:lang w:val="en-IN" w:eastAsia="en-IN"/>
              </w:rPr>
              <w:t>1.03 (0.72, 1.48)</w:t>
            </w:r>
          </w:p>
        </w:tc>
        <w:tc>
          <w:tcPr>
            <w:tcW w:w="1483" w:type="dxa"/>
            <w:shd w:val="clear" w:color="000000" w:fill="FFFFFF"/>
            <w:noWrap/>
            <w:vAlign w:val="center"/>
            <w:hideMark/>
          </w:tcPr>
          <w:p w14:paraId="31431CC4" w14:textId="77777777" w:rsidR="0018395D" w:rsidRPr="0018395D" w:rsidRDefault="0018395D" w:rsidP="0018395D">
            <w:pPr>
              <w:jc w:val="center"/>
              <w:rPr>
                <w:sz w:val="20"/>
                <w:szCs w:val="20"/>
                <w:lang w:val="en-IN" w:eastAsia="en-IN"/>
              </w:rPr>
            </w:pPr>
            <w:r w:rsidRPr="0018395D">
              <w:rPr>
                <w:sz w:val="20"/>
                <w:szCs w:val="20"/>
                <w:lang w:val="en-IN" w:eastAsia="en-IN"/>
              </w:rPr>
              <w:t> </w:t>
            </w:r>
          </w:p>
        </w:tc>
      </w:tr>
      <w:tr w:rsidR="001223E7" w:rsidRPr="0018395D" w14:paraId="5698590B" w14:textId="77777777" w:rsidTr="00E9538A">
        <w:trPr>
          <w:trHeight w:val="147"/>
          <w:jc w:val="center"/>
        </w:trPr>
        <w:tc>
          <w:tcPr>
            <w:tcW w:w="2270" w:type="dxa"/>
            <w:shd w:val="clear" w:color="000000" w:fill="FFFFFF"/>
            <w:noWrap/>
            <w:vAlign w:val="center"/>
            <w:hideMark/>
          </w:tcPr>
          <w:p w14:paraId="5960BDE0" w14:textId="56D806D5" w:rsidR="0018395D" w:rsidRPr="0018395D" w:rsidRDefault="00ED7102" w:rsidP="0018395D">
            <w:pPr>
              <w:jc w:val="center"/>
              <w:rPr>
                <w:sz w:val="20"/>
                <w:szCs w:val="20"/>
                <w:lang w:val="en-IN" w:eastAsia="en-IN"/>
              </w:rPr>
            </w:pPr>
            <w:r>
              <w:rPr>
                <w:sz w:val="20"/>
                <w:szCs w:val="20"/>
                <w:lang w:val="en-IN" w:eastAsia="en-IN"/>
              </w:rPr>
              <w:t xml:space="preserve"> </w:t>
            </w:r>
            <w:r w:rsidR="0018395D" w:rsidRPr="0018395D">
              <w:rPr>
                <w:sz w:val="20"/>
                <w:szCs w:val="20"/>
                <w:lang w:val="en-IN" w:eastAsia="en-IN"/>
              </w:rPr>
              <w:t xml:space="preserve">Water </w:t>
            </w:r>
          </w:p>
        </w:tc>
        <w:tc>
          <w:tcPr>
            <w:tcW w:w="1175" w:type="dxa"/>
            <w:shd w:val="clear" w:color="000000" w:fill="FFFFFF"/>
            <w:noWrap/>
            <w:vAlign w:val="center"/>
            <w:hideMark/>
          </w:tcPr>
          <w:p w14:paraId="6F612B97"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133" w:type="dxa"/>
            <w:shd w:val="clear" w:color="000000" w:fill="FFFFFF"/>
            <w:noWrap/>
            <w:vAlign w:val="center"/>
            <w:hideMark/>
          </w:tcPr>
          <w:p w14:paraId="7DD22B4D"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2" w:type="dxa"/>
            <w:shd w:val="clear" w:color="000000" w:fill="FFFFFF"/>
            <w:noWrap/>
            <w:vAlign w:val="center"/>
            <w:hideMark/>
          </w:tcPr>
          <w:p w14:paraId="02D41519"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898" w:type="dxa"/>
            <w:shd w:val="clear" w:color="000000" w:fill="FFFFFF"/>
            <w:noWrap/>
            <w:vAlign w:val="center"/>
            <w:hideMark/>
          </w:tcPr>
          <w:p w14:paraId="1D3A17C2"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76" w:type="dxa"/>
            <w:shd w:val="clear" w:color="000000" w:fill="FFFFFF"/>
            <w:noWrap/>
            <w:vAlign w:val="center"/>
            <w:hideMark/>
          </w:tcPr>
          <w:p w14:paraId="58AE1F61"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3" w:type="dxa"/>
            <w:shd w:val="clear" w:color="000000" w:fill="FFFFFF"/>
            <w:noWrap/>
            <w:vAlign w:val="center"/>
            <w:hideMark/>
          </w:tcPr>
          <w:p w14:paraId="2AF6BC08" w14:textId="77777777" w:rsidR="0018395D" w:rsidRPr="0018395D" w:rsidRDefault="0018395D" w:rsidP="0018395D">
            <w:pPr>
              <w:jc w:val="center"/>
              <w:rPr>
                <w:sz w:val="20"/>
                <w:szCs w:val="20"/>
                <w:lang w:val="en-IN" w:eastAsia="en-IN"/>
              </w:rPr>
            </w:pPr>
            <w:r w:rsidRPr="0018395D">
              <w:rPr>
                <w:sz w:val="20"/>
                <w:szCs w:val="20"/>
                <w:lang w:val="en-IN" w:eastAsia="en-IN"/>
              </w:rPr>
              <w:t> </w:t>
            </w:r>
          </w:p>
        </w:tc>
      </w:tr>
      <w:tr w:rsidR="001223E7" w:rsidRPr="0018395D" w14:paraId="4B9653BC" w14:textId="77777777" w:rsidTr="00E9538A">
        <w:trPr>
          <w:trHeight w:val="147"/>
          <w:jc w:val="center"/>
        </w:trPr>
        <w:tc>
          <w:tcPr>
            <w:tcW w:w="2270" w:type="dxa"/>
            <w:shd w:val="clear" w:color="000000" w:fill="FFFFFF"/>
            <w:noWrap/>
            <w:vAlign w:val="center"/>
            <w:hideMark/>
          </w:tcPr>
          <w:p w14:paraId="2D9CE88B" w14:textId="77777777" w:rsidR="0018395D" w:rsidRPr="0018395D" w:rsidRDefault="0018395D" w:rsidP="0018395D">
            <w:pPr>
              <w:jc w:val="center"/>
              <w:rPr>
                <w:sz w:val="20"/>
                <w:szCs w:val="20"/>
                <w:lang w:val="en-IN" w:eastAsia="en-IN"/>
              </w:rPr>
            </w:pPr>
            <w:r w:rsidRPr="0018395D">
              <w:rPr>
                <w:sz w:val="20"/>
                <w:szCs w:val="20"/>
                <w:lang w:val="en-IN" w:eastAsia="en-IN"/>
              </w:rPr>
              <w:t xml:space="preserve"> 0-3 glasses per day (ref)</w:t>
            </w:r>
          </w:p>
        </w:tc>
        <w:tc>
          <w:tcPr>
            <w:tcW w:w="1175" w:type="dxa"/>
            <w:shd w:val="clear" w:color="000000" w:fill="FFFFFF"/>
            <w:noWrap/>
            <w:vAlign w:val="center"/>
            <w:hideMark/>
          </w:tcPr>
          <w:p w14:paraId="7791E566" w14:textId="77777777" w:rsidR="0018395D" w:rsidRPr="0018395D" w:rsidRDefault="0018395D" w:rsidP="0018395D">
            <w:pPr>
              <w:jc w:val="center"/>
              <w:rPr>
                <w:sz w:val="20"/>
                <w:szCs w:val="20"/>
                <w:lang w:val="en-IN" w:eastAsia="en-IN"/>
              </w:rPr>
            </w:pPr>
            <w:r w:rsidRPr="0018395D">
              <w:rPr>
                <w:sz w:val="20"/>
                <w:szCs w:val="20"/>
                <w:lang w:val="en-IN" w:eastAsia="en-IN"/>
              </w:rPr>
              <w:t>1</w:t>
            </w:r>
          </w:p>
        </w:tc>
        <w:tc>
          <w:tcPr>
            <w:tcW w:w="1133" w:type="dxa"/>
            <w:shd w:val="clear" w:color="000000" w:fill="FFFFFF"/>
            <w:noWrap/>
            <w:vAlign w:val="center"/>
            <w:hideMark/>
          </w:tcPr>
          <w:p w14:paraId="331A7025"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2" w:type="dxa"/>
            <w:shd w:val="clear" w:color="000000" w:fill="FFFFFF"/>
            <w:noWrap/>
            <w:vAlign w:val="center"/>
            <w:hideMark/>
          </w:tcPr>
          <w:p w14:paraId="184CF91C" w14:textId="77777777" w:rsidR="0018395D" w:rsidRPr="0018395D" w:rsidRDefault="0018395D" w:rsidP="0018395D">
            <w:pPr>
              <w:jc w:val="center"/>
              <w:rPr>
                <w:sz w:val="20"/>
                <w:szCs w:val="20"/>
                <w:lang w:val="en-IN" w:eastAsia="en-IN"/>
              </w:rPr>
            </w:pPr>
            <w:r w:rsidRPr="0018395D">
              <w:rPr>
                <w:sz w:val="20"/>
                <w:szCs w:val="20"/>
                <w:lang w:val="en-IN" w:eastAsia="en-IN"/>
              </w:rPr>
              <w:t>1</w:t>
            </w:r>
          </w:p>
        </w:tc>
        <w:tc>
          <w:tcPr>
            <w:tcW w:w="898" w:type="dxa"/>
            <w:shd w:val="clear" w:color="000000" w:fill="FFFFFF"/>
            <w:noWrap/>
            <w:vAlign w:val="center"/>
            <w:hideMark/>
          </w:tcPr>
          <w:p w14:paraId="5BFD6D74" w14:textId="77777777" w:rsidR="0018395D" w:rsidRPr="0018395D" w:rsidRDefault="0018395D" w:rsidP="0018395D">
            <w:pPr>
              <w:jc w:val="center"/>
              <w:rPr>
                <w:sz w:val="20"/>
                <w:szCs w:val="20"/>
                <w:lang w:val="en-IN" w:eastAsia="en-IN"/>
              </w:rPr>
            </w:pPr>
            <w:r w:rsidRPr="0018395D">
              <w:rPr>
                <w:sz w:val="20"/>
                <w:szCs w:val="20"/>
                <w:lang w:val="en-IN" w:eastAsia="en-IN"/>
              </w:rPr>
              <w:t>1</w:t>
            </w:r>
          </w:p>
        </w:tc>
        <w:tc>
          <w:tcPr>
            <w:tcW w:w="1476" w:type="dxa"/>
            <w:shd w:val="clear" w:color="000000" w:fill="FFFFFF"/>
            <w:noWrap/>
            <w:vAlign w:val="center"/>
            <w:hideMark/>
          </w:tcPr>
          <w:p w14:paraId="245CE385" w14:textId="77777777" w:rsidR="0018395D" w:rsidRPr="0018395D" w:rsidRDefault="0018395D" w:rsidP="0018395D">
            <w:pPr>
              <w:jc w:val="center"/>
              <w:rPr>
                <w:sz w:val="20"/>
                <w:szCs w:val="20"/>
                <w:lang w:val="en-IN" w:eastAsia="en-IN"/>
              </w:rPr>
            </w:pPr>
            <w:r w:rsidRPr="0018395D">
              <w:rPr>
                <w:sz w:val="20"/>
                <w:szCs w:val="20"/>
                <w:lang w:val="en-IN" w:eastAsia="en-IN"/>
              </w:rPr>
              <w:t>1</w:t>
            </w:r>
          </w:p>
        </w:tc>
        <w:tc>
          <w:tcPr>
            <w:tcW w:w="1483" w:type="dxa"/>
            <w:shd w:val="clear" w:color="000000" w:fill="FFFFFF"/>
            <w:noWrap/>
            <w:vAlign w:val="center"/>
            <w:hideMark/>
          </w:tcPr>
          <w:p w14:paraId="1A9119C5" w14:textId="77777777" w:rsidR="0018395D" w:rsidRPr="0018395D" w:rsidRDefault="0018395D" w:rsidP="0018395D">
            <w:pPr>
              <w:jc w:val="center"/>
              <w:rPr>
                <w:sz w:val="20"/>
                <w:szCs w:val="20"/>
                <w:lang w:val="en-IN" w:eastAsia="en-IN"/>
              </w:rPr>
            </w:pPr>
            <w:r w:rsidRPr="0018395D">
              <w:rPr>
                <w:sz w:val="20"/>
                <w:szCs w:val="20"/>
                <w:lang w:val="en-IN" w:eastAsia="en-IN"/>
              </w:rPr>
              <w:t> </w:t>
            </w:r>
          </w:p>
        </w:tc>
      </w:tr>
      <w:tr w:rsidR="001223E7" w:rsidRPr="0018395D" w14:paraId="7BD259F9" w14:textId="77777777" w:rsidTr="00E9538A">
        <w:trPr>
          <w:trHeight w:val="147"/>
          <w:jc w:val="center"/>
        </w:trPr>
        <w:tc>
          <w:tcPr>
            <w:tcW w:w="2270" w:type="dxa"/>
            <w:shd w:val="clear" w:color="000000" w:fill="FFFFFF"/>
            <w:noWrap/>
            <w:vAlign w:val="center"/>
            <w:hideMark/>
          </w:tcPr>
          <w:p w14:paraId="611743D6" w14:textId="77777777" w:rsidR="0018395D" w:rsidRPr="0018395D" w:rsidRDefault="0018395D" w:rsidP="0018395D">
            <w:pPr>
              <w:jc w:val="center"/>
              <w:rPr>
                <w:sz w:val="20"/>
                <w:szCs w:val="20"/>
                <w:lang w:val="en-IN" w:eastAsia="en-IN"/>
              </w:rPr>
            </w:pPr>
            <w:r w:rsidRPr="0018395D">
              <w:rPr>
                <w:sz w:val="20"/>
                <w:szCs w:val="20"/>
                <w:lang w:val="en-IN" w:eastAsia="en-IN"/>
              </w:rPr>
              <w:lastRenderedPageBreak/>
              <w:t xml:space="preserve">4+ glasses per day </w:t>
            </w:r>
          </w:p>
        </w:tc>
        <w:tc>
          <w:tcPr>
            <w:tcW w:w="1175" w:type="dxa"/>
            <w:shd w:val="clear" w:color="000000" w:fill="FFFFFF"/>
            <w:noWrap/>
            <w:vAlign w:val="center"/>
            <w:hideMark/>
          </w:tcPr>
          <w:p w14:paraId="54926233" w14:textId="77777777" w:rsidR="0018395D" w:rsidRPr="0018395D" w:rsidRDefault="0018395D" w:rsidP="0018395D">
            <w:pPr>
              <w:jc w:val="center"/>
              <w:rPr>
                <w:sz w:val="20"/>
                <w:szCs w:val="20"/>
                <w:lang w:val="en-IN" w:eastAsia="en-IN"/>
              </w:rPr>
            </w:pPr>
            <w:r w:rsidRPr="0018395D">
              <w:rPr>
                <w:sz w:val="20"/>
                <w:szCs w:val="20"/>
                <w:lang w:val="en-IN" w:eastAsia="en-IN"/>
              </w:rPr>
              <w:t>0.86 (0.65, 1.13)</w:t>
            </w:r>
          </w:p>
        </w:tc>
        <w:tc>
          <w:tcPr>
            <w:tcW w:w="1133" w:type="dxa"/>
            <w:shd w:val="clear" w:color="000000" w:fill="FFFFFF"/>
            <w:noWrap/>
            <w:vAlign w:val="center"/>
            <w:hideMark/>
          </w:tcPr>
          <w:p w14:paraId="0ECE293B"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2" w:type="dxa"/>
            <w:shd w:val="clear" w:color="000000" w:fill="FFFFFF"/>
            <w:noWrap/>
            <w:vAlign w:val="center"/>
            <w:hideMark/>
          </w:tcPr>
          <w:p w14:paraId="161062BA" w14:textId="77777777" w:rsidR="0018395D" w:rsidRPr="0018395D" w:rsidRDefault="0018395D" w:rsidP="0018395D">
            <w:pPr>
              <w:jc w:val="center"/>
              <w:rPr>
                <w:sz w:val="20"/>
                <w:szCs w:val="20"/>
                <w:lang w:val="en-IN" w:eastAsia="en-IN"/>
              </w:rPr>
            </w:pPr>
            <w:r w:rsidRPr="0018395D">
              <w:rPr>
                <w:sz w:val="20"/>
                <w:szCs w:val="20"/>
                <w:lang w:val="en-IN" w:eastAsia="en-IN"/>
              </w:rPr>
              <w:t>0.73 (0.55, 0.98)</w:t>
            </w:r>
          </w:p>
        </w:tc>
        <w:tc>
          <w:tcPr>
            <w:tcW w:w="898" w:type="dxa"/>
            <w:shd w:val="clear" w:color="000000" w:fill="FFFFFF"/>
            <w:noWrap/>
            <w:vAlign w:val="center"/>
            <w:hideMark/>
          </w:tcPr>
          <w:p w14:paraId="0DA82615" w14:textId="77777777" w:rsidR="0018395D" w:rsidRPr="0018395D" w:rsidRDefault="0018395D" w:rsidP="0018395D">
            <w:pPr>
              <w:jc w:val="center"/>
              <w:rPr>
                <w:sz w:val="20"/>
                <w:szCs w:val="20"/>
                <w:lang w:val="en-IN" w:eastAsia="en-IN"/>
              </w:rPr>
            </w:pPr>
            <w:r w:rsidRPr="0018395D">
              <w:rPr>
                <w:sz w:val="20"/>
                <w:szCs w:val="20"/>
                <w:lang w:val="en-IN" w:eastAsia="en-IN"/>
              </w:rPr>
              <w:t>0.71 (0.49, 1.02)</w:t>
            </w:r>
          </w:p>
        </w:tc>
        <w:tc>
          <w:tcPr>
            <w:tcW w:w="1476" w:type="dxa"/>
            <w:shd w:val="clear" w:color="000000" w:fill="FFFFFF"/>
            <w:noWrap/>
            <w:vAlign w:val="center"/>
            <w:hideMark/>
          </w:tcPr>
          <w:p w14:paraId="06C9A310" w14:textId="77777777" w:rsidR="0018395D" w:rsidRPr="0018395D" w:rsidRDefault="0018395D" w:rsidP="0018395D">
            <w:pPr>
              <w:jc w:val="center"/>
              <w:rPr>
                <w:sz w:val="20"/>
                <w:szCs w:val="20"/>
                <w:lang w:val="en-IN" w:eastAsia="en-IN"/>
              </w:rPr>
            </w:pPr>
            <w:r w:rsidRPr="0018395D">
              <w:rPr>
                <w:sz w:val="20"/>
                <w:szCs w:val="20"/>
                <w:lang w:val="en-IN" w:eastAsia="en-IN"/>
              </w:rPr>
              <w:t>1.05 (0.68, 1.60)</w:t>
            </w:r>
          </w:p>
        </w:tc>
        <w:tc>
          <w:tcPr>
            <w:tcW w:w="1483" w:type="dxa"/>
            <w:shd w:val="clear" w:color="000000" w:fill="FFFFFF"/>
            <w:noWrap/>
            <w:vAlign w:val="center"/>
            <w:hideMark/>
          </w:tcPr>
          <w:p w14:paraId="00814F78" w14:textId="77777777" w:rsidR="0018395D" w:rsidRPr="0018395D" w:rsidRDefault="0018395D" w:rsidP="0018395D">
            <w:pPr>
              <w:jc w:val="center"/>
              <w:rPr>
                <w:sz w:val="20"/>
                <w:szCs w:val="20"/>
                <w:lang w:val="en-IN" w:eastAsia="en-IN"/>
              </w:rPr>
            </w:pPr>
            <w:r w:rsidRPr="0018395D">
              <w:rPr>
                <w:sz w:val="20"/>
                <w:szCs w:val="20"/>
                <w:lang w:val="en-IN" w:eastAsia="en-IN"/>
              </w:rPr>
              <w:t> </w:t>
            </w:r>
          </w:p>
        </w:tc>
      </w:tr>
      <w:tr w:rsidR="001223E7" w:rsidRPr="0018395D" w14:paraId="59A6475D" w14:textId="77777777" w:rsidTr="00E9538A">
        <w:trPr>
          <w:trHeight w:val="147"/>
          <w:jc w:val="center"/>
        </w:trPr>
        <w:tc>
          <w:tcPr>
            <w:tcW w:w="2270" w:type="dxa"/>
            <w:shd w:val="clear" w:color="000000" w:fill="FFFFFF"/>
            <w:noWrap/>
            <w:vAlign w:val="center"/>
            <w:hideMark/>
          </w:tcPr>
          <w:p w14:paraId="4FD2AC2E" w14:textId="477607EF" w:rsidR="0018395D" w:rsidRPr="0018395D" w:rsidRDefault="00ED7102" w:rsidP="0018395D">
            <w:pPr>
              <w:jc w:val="center"/>
              <w:rPr>
                <w:sz w:val="20"/>
                <w:szCs w:val="20"/>
                <w:lang w:val="en-IN" w:eastAsia="en-IN"/>
              </w:rPr>
            </w:pPr>
            <w:r>
              <w:rPr>
                <w:sz w:val="20"/>
                <w:szCs w:val="20"/>
                <w:lang w:val="en-IN" w:eastAsia="en-IN"/>
              </w:rPr>
              <w:t xml:space="preserve"> </w:t>
            </w:r>
            <w:r w:rsidR="0018395D" w:rsidRPr="0018395D">
              <w:rPr>
                <w:sz w:val="20"/>
                <w:szCs w:val="20"/>
                <w:lang w:val="en-IN" w:eastAsia="en-IN"/>
              </w:rPr>
              <w:t xml:space="preserve">Sugar-sweetened beverages </w:t>
            </w:r>
          </w:p>
        </w:tc>
        <w:tc>
          <w:tcPr>
            <w:tcW w:w="1175" w:type="dxa"/>
            <w:shd w:val="clear" w:color="000000" w:fill="FFFFFF"/>
            <w:noWrap/>
            <w:vAlign w:val="center"/>
            <w:hideMark/>
          </w:tcPr>
          <w:p w14:paraId="6024365A"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133" w:type="dxa"/>
            <w:shd w:val="clear" w:color="000000" w:fill="FFFFFF"/>
            <w:noWrap/>
            <w:vAlign w:val="center"/>
            <w:hideMark/>
          </w:tcPr>
          <w:p w14:paraId="68460C22"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2" w:type="dxa"/>
            <w:shd w:val="clear" w:color="000000" w:fill="FFFFFF"/>
            <w:noWrap/>
            <w:vAlign w:val="center"/>
            <w:hideMark/>
          </w:tcPr>
          <w:p w14:paraId="624C74B4"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898" w:type="dxa"/>
            <w:shd w:val="clear" w:color="000000" w:fill="FFFFFF"/>
            <w:noWrap/>
            <w:vAlign w:val="center"/>
            <w:hideMark/>
          </w:tcPr>
          <w:p w14:paraId="2A25FD00"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76" w:type="dxa"/>
            <w:shd w:val="clear" w:color="000000" w:fill="FFFFFF"/>
            <w:noWrap/>
            <w:vAlign w:val="center"/>
            <w:hideMark/>
          </w:tcPr>
          <w:p w14:paraId="0E67BA27"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3" w:type="dxa"/>
            <w:shd w:val="clear" w:color="000000" w:fill="FFFFFF"/>
            <w:noWrap/>
            <w:vAlign w:val="center"/>
            <w:hideMark/>
          </w:tcPr>
          <w:p w14:paraId="3C5D12C8" w14:textId="77777777" w:rsidR="0018395D" w:rsidRPr="0018395D" w:rsidRDefault="0018395D" w:rsidP="0018395D">
            <w:pPr>
              <w:jc w:val="center"/>
              <w:rPr>
                <w:sz w:val="20"/>
                <w:szCs w:val="20"/>
                <w:lang w:val="en-IN" w:eastAsia="en-IN"/>
              </w:rPr>
            </w:pPr>
            <w:r w:rsidRPr="0018395D">
              <w:rPr>
                <w:sz w:val="20"/>
                <w:szCs w:val="20"/>
                <w:lang w:val="en-IN" w:eastAsia="en-IN"/>
              </w:rPr>
              <w:t> </w:t>
            </w:r>
          </w:p>
        </w:tc>
      </w:tr>
      <w:tr w:rsidR="001223E7" w:rsidRPr="0018395D" w14:paraId="6087F54E" w14:textId="77777777" w:rsidTr="00E9538A">
        <w:trPr>
          <w:trHeight w:val="147"/>
          <w:jc w:val="center"/>
        </w:trPr>
        <w:tc>
          <w:tcPr>
            <w:tcW w:w="2270" w:type="dxa"/>
            <w:shd w:val="clear" w:color="000000" w:fill="FFFFFF"/>
            <w:noWrap/>
            <w:vAlign w:val="center"/>
            <w:hideMark/>
          </w:tcPr>
          <w:p w14:paraId="5B0CAA47" w14:textId="77777777" w:rsidR="0018395D" w:rsidRPr="0018395D" w:rsidRDefault="0018395D" w:rsidP="0018395D">
            <w:pPr>
              <w:jc w:val="center"/>
              <w:rPr>
                <w:sz w:val="20"/>
                <w:szCs w:val="20"/>
                <w:lang w:val="en-IN" w:eastAsia="en-IN"/>
              </w:rPr>
            </w:pPr>
            <w:r w:rsidRPr="0018395D">
              <w:rPr>
                <w:sz w:val="20"/>
                <w:szCs w:val="20"/>
                <w:lang w:val="en-IN" w:eastAsia="en-IN"/>
              </w:rPr>
              <w:t>0 glasses per week (ref)</w:t>
            </w:r>
          </w:p>
        </w:tc>
        <w:tc>
          <w:tcPr>
            <w:tcW w:w="1175" w:type="dxa"/>
            <w:shd w:val="clear" w:color="000000" w:fill="FFFFFF"/>
            <w:noWrap/>
            <w:vAlign w:val="center"/>
            <w:hideMark/>
          </w:tcPr>
          <w:p w14:paraId="0FED4A6D" w14:textId="77777777" w:rsidR="0018395D" w:rsidRPr="0018395D" w:rsidRDefault="0018395D" w:rsidP="0018395D">
            <w:pPr>
              <w:jc w:val="center"/>
              <w:rPr>
                <w:sz w:val="20"/>
                <w:szCs w:val="20"/>
                <w:lang w:val="en-IN" w:eastAsia="en-IN"/>
              </w:rPr>
            </w:pPr>
            <w:r w:rsidRPr="0018395D">
              <w:rPr>
                <w:sz w:val="20"/>
                <w:szCs w:val="20"/>
                <w:lang w:val="en-IN" w:eastAsia="en-IN"/>
              </w:rPr>
              <w:t>1</w:t>
            </w:r>
          </w:p>
        </w:tc>
        <w:tc>
          <w:tcPr>
            <w:tcW w:w="1133" w:type="dxa"/>
            <w:shd w:val="clear" w:color="000000" w:fill="FFFFFF"/>
            <w:noWrap/>
            <w:vAlign w:val="center"/>
            <w:hideMark/>
          </w:tcPr>
          <w:p w14:paraId="1D4CE8E7" w14:textId="77777777" w:rsidR="0018395D" w:rsidRPr="0018395D" w:rsidRDefault="0018395D" w:rsidP="0018395D">
            <w:pPr>
              <w:jc w:val="center"/>
              <w:rPr>
                <w:sz w:val="20"/>
                <w:szCs w:val="20"/>
                <w:lang w:val="en-IN" w:eastAsia="en-IN"/>
              </w:rPr>
            </w:pPr>
            <w:r w:rsidRPr="0018395D">
              <w:rPr>
                <w:sz w:val="20"/>
                <w:szCs w:val="20"/>
                <w:lang w:val="en-IN" w:eastAsia="en-IN"/>
              </w:rPr>
              <w:t>1</w:t>
            </w:r>
          </w:p>
        </w:tc>
        <w:tc>
          <w:tcPr>
            <w:tcW w:w="1482" w:type="dxa"/>
            <w:shd w:val="clear" w:color="000000" w:fill="FFFFFF"/>
            <w:noWrap/>
            <w:vAlign w:val="center"/>
            <w:hideMark/>
          </w:tcPr>
          <w:p w14:paraId="2A8FAD54" w14:textId="77777777" w:rsidR="0018395D" w:rsidRPr="0018395D" w:rsidRDefault="0018395D" w:rsidP="0018395D">
            <w:pPr>
              <w:jc w:val="center"/>
              <w:rPr>
                <w:sz w:val="20"/>
                <w:szCs w:val="20"/>
                <w:lang w:val="en-IN" w:eastAsia="en-IN"/>
              </w:rPr>
            </w:pPr>
            <w:r w:rsidRPr="0018395D">
              <w:rPr>
                <w:sz w:val="20"/>
                <w:szCs w:val="20"/>
                <w:lang w:val="en-IN" w:eastAsia="en-IN"/>
              </w:rPr>
              <w:t>1</w:t>
            </w:r>
          </w:p>
        </w:tc>
        <w:tc>
          <w:tcPr>
            <w:tcW w:w="898" w:type="dxa"/>
            <w:shd w:val="clear" w:color="000000" w:fill="FFFFFF"/>
            <w:noWrap/>
            <w:vAlign w:val="center"/>
            <w:hideMark/>
          </w:tcPr>
          <w:p w14:paraId="64F926F6"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76" w:type="dxa"/>
            <w:shd w:val="clear" w:color="000000" w:fill="FFFFFF"/>
            <w:noWrap/>
            <w:vAlign w:val="center"/>
            <w:hideMark/>
          </w:tcPr>
          <w:p w14:paraId="45589517" w14:textId="77777777" w:rsidR="0018395D" w:rsidRPr="0018395D" w:rsidRDefault="0018395D" w:rsidP="0018395D">
            <w:pPr>
              <w:jc w:val="center"/>
              <w:rPr>
                <w:sz w:val="20"/>
                <w:szCs w:val="20"/>
                <w:lang w:val="en-IN" w:eastAsia="en-IN"/>
              </w:rPr>
            </w:pPr>
            <w:r w:rsidRPr="0018395D">
              <w:rPr>
                <w:sz w:val="20"/>
                <w:szCs w:val="20"/>
                <w:lang w:val="en-IN" w:eastAsia="en-IN"/>
              </w:rPr>
              <w:t>1</w:t>
            </w:r>
          </w:p>
        </w:tc>
        <w:tc>
          <w:tcPr>
            <w:tcW w:w="1483" w:type="dxa"/>
            <w:shd w:val="clear" w:color="000000" w:fill="FFFFFF"/>
            <w:noWrap/>
            <w:vAlign w:val="center"/>
            <w:hideMark/>
          </w:tcPr>
          <w:p w14:paraId="725C7882" w14:textId="77777777" w:rsidR="0018395D" w:rsidRPr="0018395D" w:rsidRDefault="0018395D" w:rsidP="0018395D">
            <w:pPr>
              <w:jc w:val="center"/>
              <w:rPr>
                <w:sz w:val="20"/>
                <w:szCs w:val="20"/>
                <w:lang w:val="en-IN" w:eastAsia="en-IN"/>
              </w:rPr>
            </w:pPr>
            <w:r w:rsidRPr="0018395D">
              <w:rPr>
                <w:sz w:val="20"/>
                <w:szCs w:val="20"/>
                <w:lang w:val="en-IN" w:eastAsia="en-IN"/>
              </w:rPr>
              <w:t> </w:t>
            </w:r>
          </w:p>
        </w:tc>
      </w:tr>
      <w:tr w:rsidR="001223E7" w:rsidRPr="0018395D" w14:paraId="17093F49" w14:textId="77777777" w:rsidTr="00E9538A">
        <w:trPr>
          <w:trHeight w:val="147"/>
          <w:jc w:val="center"/>
        </w:trPr>
        <w:tc>
          <w:tcPr>
            <w:tcW w:w="2270" w:type="dxa"/>
            <w:shd w:val="clear" w:color="000000" w:fill="FFFFFF"/>
            <w:noWrap/>
            <w:vAlign w:val="center"/>
            <w:hideMark/>
          </w:tcPr>
          <w:p w14:paraId="5ADAA8B2" w14:textId="77777777" w:rsidR="0018395D" w:rsidRPr="0018395D" w:rsidRDefault="0018395D" w:rsidP="0018395D">
            <w:pPr>
              <w:jc w:val="center"/>
              <w:rPr>
                <w:sz w:val="20"/>
                <w:szCs w:val="20"/>
                <w:lang w:val="en-IN" w:eastAsia="en-IN"/>
              </w:rPr>
            </w:pPr>
            <w:r w:rsidRPr="0018395D">
              <w:rPr>
                <w:sz w:val="20"/>
                <w:szCs w:val="20"/>
                <w:lang w:val="en-IN" w:eastAsia="en-IN"/>
              </w:rPr>
              <w:t>1+ glasses per week</w:t>
            </w:r>
          </w:p>
        </w:tc>
        <w:tc>
          <w:tcPr>
            <w:tcW w:w="1175" w:type="dxa"/>
            <w:shd w:val="clear" w:color="000000" w:fill="FFFFFF"/>
            <w:noWrap/>
            <w:vAlign w:val="center"/>
            <w:hideMark/>
          </w:tcPr>
          <w:p w14:paraId="11869C11" w14:textId="77777777" w:rsidR="0018395D" w:rsidRPr="0018395D" w:rsidRDefault="0018395D" w:rsidP="0018395D">
            <w:pPr>
              <w:jc w:val="center"/>
              <w:rPr>
                <w:sz w:val="20"/>
                <w:szCs w:val="20"/>
                <w:lang w:val="en-IN" w:eastAsia="en-IN"/>
              </w:rPr>
            </w:pPr>
            <w:r w:rsidRPr="0018395D">
              <w:rPr>
                <w:sz w:val="20"/>
                <w:szCs w:val="20"/>
                <w:lang w:val="en-IN" w:eastAsia="en-IN"/>
              </w:rPr>
              <w:t>1.32 (1.02, 1.70)</w:t>
            </w:r>
          </w:p>
        </w:tc>
        <w:tc>
          <w:tcPr>
            <w:tcW w:w="1133" w:type="dxa"/>
            <w:shd w:val="clear" w:color="000000" w:fill="FFFFFF"/>
            <w:noWrap/>
            <w:vAlign w:val="center"/>
            <w:hideMark/>
          </w:tcPr>
          <w:p w14:paraId="741E0520" w14:textId="77777777" w:rsidR="0018395D" w:rsidRPr="0018395D" w:rsidRDefault="0018395D" w:rsidP="0018395D">
            <w:pPr>
              <w:jc w:val="center"/>
              <w:rPr>
                <w:sz w:val="20"/>
                <w:szCs w:val="20"/>
                <w:lang w:val="en-IN" w:eastAsia="en-IN"/>
              </w:rPr>
            </w:pPr>
            <w:r w:rsidRPr="0018395D">
              <w:rPr>
                <w:sz w:val="20"/>
                <w:szCs w:val="20"/>
                <w:lang w:val="en-IN" w:eastAsia="en-IN"/>
              </w:rPr>
              <w:t>1.35 (0.93, 1.96)</w:t>
            </w:r>
          </w:p>
        </w:tc>
        <w:tc>
          <w:tcPr>
            <w:tcW w:w="1482" w:type="dxa"/>
            <w:shd w:val="clear" w:color="000000" w:fill="FFFFFF"/>
            <w:noWrap/>
            <w:vAlign w:val="center"/>
            <w:hideMark/>
          </w:tcPr>
          <w:p w14:paraId="3EB78B5F" w14:textId="77777777" w:rsidR="0018395D" w:rsidRPr="0018395D" w:rsidRDefault="0018395D" w:rsidP="0018395D">
            <w:pPr>
              <w:jc w:val="center"/>
              <w:rPr>
                <w:sz w:val="20"/>
                <w:szCs w:val="20"/>
                <w:lang w:val="en-IN" w:eastAsia="en-IN"/>
              </w:rPr>
            </w:pPr>
            <w:r w:rsidRPr="0018395D">
              <w:rPr>
                <w:sz w:val="20"/>
                <w:szCs w:val="20"/>
                <w:lang w:val="en-IN" w:eastAsia="en-IN"/>
              </w:rPr>
              <w:t>1.34 (0.94, 1.92)</w:t>
            </w:r>
          </w:p>
        </w:tc>
        <w:tc>
          <w:tcPr>
            <w:tcW w:w="898" w:type="dxa"/>
            <w:shd w:val="clear" w:color="000000" w:fill="FFFFFF"/>
            <w:noWrap/>
            <w:vAlign w:val="center"/>
            <w:hideMark/>
          </w:tcPr>
          <w:p w14:paraId="226A80F9"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76" w:type="dxa"/>
            <w:shd w:val="clear" w:color="000000" w:fill="FFFFFF"/>
            <w:noWrap/>
            <w:vAlign w:val="center"/>
            <w:hideMark/>
          </w:tcPr>
          <w:p w14:paraId="6AE2928B" w14:textId="77777777" w:rsidR="0018395D" w:rsidRPr="0018395D" w:rsidRDefault="0018395D" w:rsidP="0018395D">
            <w:pPr>
              <w:jc w:val="center"/>
              <w:rPr>
                <w:sz w:val="20"/>
                <w:szCs w:val="20"/>
                <w:lang w:val="en-IN" w:eastAsia="en-IN"/>
              </w:rPr>
            </w:pPr>
            <w:r w:rsidRPr="0018395D">
              <w:rPr>
                <w:sz w:val="20"/>
                <w:szCs w:val="20"/>
                <w:lang w:val="en-IN" w:eastAsia="en-IN"/>
              </w:rPr>
              <w:t>0.96 (0.66, 1.40)</w:t>
            </w:r>
          </w:p>
        </w:tc>
        <w:tc>
          <w:tcPr>
            <w:tcW w:w="1483" w:type="dxa"/>
            <w:shd w:val="clear" w:color="000000" w:fill="FFFFFF"/>
            <w:noWrap/>
            <w:vAlign w:val="center"/>
            <w:hideMark/>
          </w:tcPr>
          <w:p w14:paraId="111CC048" w14:textId="77777777" w:rsidR="0018395D" w:rsidRPr="0018395D" w:rsidRDefault="0018395D" w:rsidP="0018395D">
            <w:pPr>
              <w:jc w:val="center"/>
              <w:rPr>
                <w:sz w:val="20"/>
                <w:szCs w:val="20"/>
                <w:lang w:val="en-IN" w:eastAsia="en-IN"/>
              </w:rPr>
            </w:pPr>
            <w:r w:rsidRPr="0018395D">
              <w:rPr>
                <w:sz w:val="20"/>
                <w:szCs w:val="20"/>
                <w:lang w:val="en-IN" w:eastAsia="en-IN"/>
              </w:rPr>
              <w:t> </w:t>
            </w:r>
          </w:p>
        </w:tc>
      </w:tr>
      <w:tr w:rsidR="001223E7" w:rsidRPr="0018395D" w14:paraId="5A28F6DC" w14:textId="77777777" w:rsidTr="00E9538A">
        <w:trPr>
          <w:trHeight w:val="147"/>
          <w:jc w:val="center"/>
        </w:trPr>
        <w:tc>
          <w:tcPr>
            <w:tcW w:w="2270" w:type="dxa"/>
            <w:shd w:val="clear" w:color="000000" w:fill="FFFFFF"/>
            <w:noWrap/>
            <w:vAlign w:val="center"/>
            <w:hideMark/>
          </w:tcPr>
          <w:p w14:paraId="58CD7EAD" w14:textId="2FA6CCBF" w:rsidR="0018395D" w:rsidRPr="0018395D" w:rsidRDefault="00ED7102" w:rsidP="0018395D">
            <w:pPr>
              <w:jc w:val="center"/>
              <w:rPr>
                <w:sz w:val="20"/>
                <w:szCs w:val="20"/>
                <w:lang w:val="en-IN" w:eastAsia="en-IN"/>
              </w:rPr>
            </w:pPr>
            <w:r>
              <w:rPr>
                <w:sz w:val="20"/>
                <w:szCs w:val="20"/>
                <w:lang w:val="en-IN" w:eastAsia="en-IN"/>
              </w:rPr>
              <w:t xml:space="preserve"> </w:t>
            </w:r>
            <w:r w:rsidR="0018395D" w:rsidRPr="0018395D">
              <w:rPr>
                <w:sz w:val="20"/>
                <w:szCs w:val="20"/>
                <w:lang w:val="en-IN" w:eastAsia="en-IN"/>
              </w:rPr>
              <w:t xml:space="preserve">Fruit juice </w:t>
            </w:r>
          </w:p>
        </w:tc>
        <w:tc>
          <w:tcPr>
            <w:tcW w:w="1175" w:type="dxa"/>
            <w:shd w:val="clear" w:color="000000" w:fill="FFFFFF"/>
            <w:noWrap/>
            <w:vAlign w:val="center"/>
            <w:hideMark/>
          </w:tcPr>
          <w:p w14:paraId="5E81A4AA"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133" w:type="dxa"/>
            <w:shd w:val="clear" w:color="000000" w:fill="FFFFFF"/>
            <w:noWrap/>
            <w:vAlign w:val="center"/>
            <w:hideMark/>
          </w:tcPr>
          <w:p w14:paraId="2E96E43A"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2" w:type="dxa"/>
            <w:shd w:val="clear" w:color="000000" w:fill="FFFFFF"/>
            <w:noWrap/>
            <w:vAlign w:val="center"/>
            <w:hideMark/>
          </w:tcPr>
          <w:p w14:paraId="6DBE5012"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898" w:type="dxa"/>
            <w:shd w:val="clear" w:color="000000" w:fill="FFFFFF"/>
            <w:noWrap/>
            <w:vAlign w:val="center"/>
            <w:hideMark/>
          </w:tcPr>
          <w:p w14:paraId="3912BBEC"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76" w:type="dxa"/>
            <w:shd w:val="clear" w:color="000000" w:fill="FFFFFF"/>
            <w:noWrap/>
            <w:vAlign w:val="center"/>
            <w:hideMark/>
          </w:tcPr>
          <w:p w14:paraId="1EC03077"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3" w:type="dxa"/>
            <w:shd w:val="clear" w:color="000000" w:fill="FFFFFF"/>
            <w:noWrap/>
            <w:vAlign w:val="center"/>
            <w:hideMark/>
          </w:tcPr>
          <w:p w14:paraId="4E101601" w14:textId="77777777" w:rsidR="0018395D" w:rsidRPr="0018395D" w:rsidRDefault="0018395D" w:rsidP="0018395D">
            <w:pPr>
              <w:jc w:val="center"/>
              <w:rPr>
                <w:sz w:val="20"/>
                <w:szCs w:val="20"/>
                <w:lang w:val="en-IN" w:eastAsia="en-IN"/>
              </w:rPr>
            </w:pPr>
            <w:r w:rsidRPr="0018395D">
              <w:rPr>
                <w:sz w:val="20"/>
                <w:szCs w:val="20"/>
                <w:lang w:val="en-IN" w:eastAsia="en-IN"/>
              </w:rPr>
              <w:t> </w:t>
            </w:r>
          </w:p>
        </w:tc>
      </w:tr>
      <w:tr w:rsidR="001223E7" w:rsidRPr="0018395D" w14:paraId="477F37BD" w14:textId="77777777" w:rsidTr="00E9538A">
        <w:trPr>
          <w:trHeight w:val="147"/>
          <w:jc w:val="center"/>
        </w:trPr>
        <w:tc>
          <w:tcPr>
            <w:tcW w:w="2270" w:type="dxa"/>
            <w:shd w:val="clear" w:color="000000" w:fill="FFFFFF"/>
            <w:noWrap/>
            <w:vAlign w:val="center"/>
            <w:hideMark/>
          </w:tcPr>
          <w:p w14:paraId="70932F3C" w14:textId="1D0BCDD3" w:rsidR="0018395D" w:rsidRPr="0018395D" w:rsidRDefault="00ED7102" w:rsidP="0018395D">
            <w:pPr>
              <w:jc w:val="center"/>
              <w:rPr>
                <w:sz w:val="20"/>
                <w:szCs w:val="20"/>
                <w:lang w:val="en-IN" w:eastAsia="en-IN"/>
              </w:rPr>
            </w:pPr>
            <w:r>
              <w:rPr>
                <w:sz w:val="20"/>
                <w:szCs w:val="20"/>
                <w:lang w:val="en-IN" w:eastAsia="en-IN"/>
              </w:rPr>
              <w:t xml:space="preserve"> </w:t>
            </w:r>
            <w:r w:rsidR="0018395D" w:rsidRPr="0018395D">
              <w:rPr>
                <w:sz w:val="20"/>
                <w:szCs w:val="20"/>
                <w:lang w:val="en-IN" w:eastAsia="en-IN"/>
              </w:rPr>
              <w:t>0-1 glasses per day (ref)</w:t>
            </w:r>
          </w:p>
        </w:tc>
        <w:tc>
          <w:tcPr>
            <w:tcW w:w="1175" w:type="dxa"/>
            <w:shd w:val="clear" w:color="000000" w:fill="FFFFFF"/>
            <w:noWrap/>
            <w:vAlign w:val="center"/>
            <w:hideMark/>
          </w:tcPr>
          <w:p w14:paraId="5987FE6A" w14:textId="77777777" w:rsidR="0018395D" w:rsidRPr="0018395D" w:rsidRDefault="0018395D" w:rsidP="0018395D">
            <w:pPr>
              <w:jc w:val="center"/>
              <w:rPr>
                <w:sz w:val="20"/>
                <w:szCs w:val="20"/>
                <w:lang w:val="en-IN" w:eastAsia="en-IN"/>
              </w:rPr>
            </w:pPr>
            <w:r w:rsidRPr="0018395D">
              <w:rPr>
                <w:sz w:val="20"/>
                <w:szCs w:val="20"/>
                <w:lang w:val="en-IN" w:eastAsia="en-IN"/>
              </w:rPr>
              <w:t>1</w:t>
            </w:r>
          </w:p>
        </w:tc>
        <w:tc>
          <w:tcPr>
            <w:tcW w:w="1133" w:type="dxa"/>
            <w:shd w:val="clear" w:color="000000" w:fill="FFFFFF"/>
            <w:noWrap/>
            <w:vAlign w:val="center"/>
            <w:hideMark/>
          </w:tcPr>
          <w:p w14:paraId="51381ED2"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2" w:type="dxa"/>
            <w:shd w:val="clear" w:color="000000" w:fill="FFFFFF"/>
            <w:noWrap/>
            <w:vAlign w:val="center"/>
            <w:hideMark/>
          </w:tcPr>
          <w:p w14:paraId="710330DB" w14:textId="77777777" w:rsidR="0018395D" w:rsidRPr="0018395D" w:rsidRDefault="0018395D" w:rsidP="0018395D">
            <w:pPr>
              <w:jc w:val="center"/>
              <w:rPr>
                <w:sz w:val="20"/>
                <w:szCs w:val="20"/>
                <w:lang w:val="en-IN" w:eastAsia="en-IN"/>
              </w:rPr>
            </w:pPr>
            <w:r w:rsidRPr="0018395D">
              <w:rPr>
                <w:sz w:val="20"/>
                <w:szCs w:val="20"/>
                <w:lang w:val="en-IN" w:eastAsia="en-IN"/>
              </w:rPr>
              <w:t>1</w:t>
            </w:r>
          </w:p>
        </w:tc>
        <w:tc>
          <w:tcPr>
            <w:tcW w:w="898" w:type="dxa"/>
            <w:shd w:val="clear" w:color="000000" w:fill="FFFFFF"/>
            <w:noWrap/>
            <w:vAlign w:val="center"/>
            <w:hideMark/>
          </w:tcPr>
          <w:p w14:paraId="22764835"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76" w:type="dxa"/>
            <w:shd w:val="clear" w:color="000000" w:fill="FFFFFF"/>
            <w:noWrap/>
            <w:vAlign w:val="center"/>
            <w:hideMark/>
          </w:tcPr>
          <w:p w14:paraId="2EBCDC77" w14:textId="77777777" w:rsidR="0018395D" w:rsidRPr="0018395D" w:rsidRDefault="0018395D" w:rsidP="0018395D">
            <w:pPr>
              <w:jc w:val="center"/>
              <w:rPr>
                <w:sz w:val="20"/>
                <w:szCs w:val="20"/>
                <w:lang w:val="en-IN" w:eastAsia="en-IN"/>
              </w:rPr>
            </w:pPr>
            <w:r w:rsidRPr="0018395D">
              <w:rPr>
                <w:sz w:val="20"/>
                <w:szCs w:val="20"/>
                <w:lang w:val="en-IN" w:eastAsia="en-IN"/>
              </w:rPr>
              <w:t>1</w:t>
            </w:r>
          </w:p>
        </w:tc>
        <w:tc>
          <w:tcPr>
            <w:tcW w:w="1483" w:type="dxa"/>
            <w:shd w:val="clear" w:color="000000" w:fill="FFFFFF"/>
            <w:noWrap/>
            <w:vAlign w:val="center"/>
            <w:hideMark/>
          </w:tcPr>
          <w:p w14:paraId="1E629873" w14:textId="77777777" w:rsidR="0018395D" w:rsidRPr="0018395D" w:rsidRDefault="0018395D" w:rsidP="0018395D">
            <w:pPr>
              <w:jc w:val="center"/>
              <w:rPr>
                <w:sz w:val="20"/>
                <w:szCs w:val="20"/>
                <w:lang w:val="en-IN" w:eastAsia="en-IN"/>
              </w:rPr>
            </w:pPr>
            <w:r w:rsidRPr="0018395D">
              <w:rPr>
                <w:sz w:val="20"/>
                <w:szCs w:val="20"/>
                <w:lang w:val="en-IN" w:eastAsia="en-IN"/>
              </w:rPr>
              <w:t>1</w:t>
            </w:r>
          </w:p>
        </w:tc>
      </w:tr>
      <w:tr w:rsidR="001223E7" w:rsidRPr="0018395D" w14:paraId="593C74C5" w14:textId="77777777" w:rsidTr="00E9538A">
        <w:trPr>
          <w:trHeight w:val="147"/>
          <w:jc w:val="center"/>
        </w:trPr>
        <w:tc>
          <w:tcPr>
            <w:tcW w:w="2270" w:type="dxa"/>
            <w:shd w:val="clear" w:color="000000" w:fill="FFFFFF"/>
            <w:noWrap/>
            <w:vAlign w:val="center"/>
            <w:hideMark/>
          </w:tcPr>
          <w:p w14:paraId="768A1DD5" w14:textId="77777777" w:rsidR="0018395D" w:rsidRPr="0018395D" w:rsidRDefault="0018395D" w:rsidP="0018395D">
            <w:pPr>
              <w:jc w:val="center"/>
              <w:rPr>
                <w:sz w:val="20"/>
                <w:szCs w:val="20"/>
                <w:lang w:val="en-IN" w:eastAsia="en-IN"/>
              </w:rPr>
            </w:pPr>
            <w:r w:rsidRPr="0018395D">
              <w:rPr>
                <w:sz w:val="20"/>
                <w:szCs w:val="20"/>
                <w:lang w:val="en-IN" w:eastAsia="en-IN"/>
              </w:rPr>
              <w:t xml:space="preserve">2+ glasses per day </w:t>
            </w:r>
          </w:p>
        </w:tc>
        <w:tc>
          <w:tcPr>
            <w:tcW w:w="1175" w:type="dxa"/>
            <w:shd w:val="clear" w:color="000000" w:fill="FFFFFF"/>
            <w:noWrap/>
            <w:vAlign w:val="center"/>
            <w:hideMark/>
          </w:tcPr>
          <w:p w14:paraId="2BA75BDB" w14:textId="77777777" w:rsidR="0018395D" w:rsidRPr="0018395D" w:rsidRDefault="0018395D" w:rsidP="0018395D">
            <w:pPr>
              <w:jc w:val="center"/>
              <w:rPr>
                <w:sz w:val="20"/>
                <w:szCs w:val="20"/>
                <w:lang w:val="en-IN" w:eastAsia="en-IN"/>
              </w:rPr>
            </w:pPr>
            <w:r w:rsidRPr="0018395D">
              <w:rPr>
                <w:sz w:val="20"/>
                <w:szCs w:val="20"/>
                <w:lang w:val="en-IN" w:eastAsia="en-IN"/>
              </w:rPr>
              <w:t>0.91 (0.58, 1.42)</w:t>
            </w:r>
          </w:p>
        </w:tc>
        <w:tc>
          <w:tcPr>
            <w:tcW w:w="1133" w:type="dxa"/>
            <w:shd w:val="clear" w:color="000000" w:fill="FFFFFF"/>
            <w:noWrap/>
            <w:vAlign w:val="center"/>
            <w:hideMark/>
          </w:tcPr>
          <w:p w14:paraId="4E7BB48D"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2" w:type="dxa"/>
            <w:shd w:val="clear" w:color="000000" w:fill="FFFFFF"/>
            <w:noWrap/>
            <w:vAlign w:val="center"/>
            <w:hideMark/>
          </w:tcPr>
          <w:p w14:paraId="7ACA76D0" w14:textId="77777777" w:rsidR="0018395D" w:rsidRPr="0018395D" w:rsidRDefault="0018395D" w:rsidP="0018395D">
            <w:pPr>
              <w:jc w:val="center"/>
              <w:rPr>
                <w:sz w:val="20"/>
                <w:szCs w:val="20"/>
                <w:lang w:val="en-IN" w:eastAsia="en-IN"/>
              </w:rPr>
            </w:pPr>
            <w:r w:rsidRPr="0018395D">
              <w:rPr>
                <w:sz w:val="20"/>
                <w:szCs w:val="20"/>
                <w:lang w:val="en-IN" w:eastAsia="en-IN"/>
              </w:rPr>
              <w:t>0.83 (0.50, 1.40)</w:t>
            </w:r>
          </w:p>
        </w:tc>
        <w:tc>
          <w:tcPr>
            <w:tcW w:w="898" w:type="dxa"/>
            <w:shd w:val="clear" w:color="000000" w:fill="FFFFFF"/>
            <w:noWrap/>
            <w:vAlign w:val="center"/>
            <w:hideMark/>
          </w:tcPr>
          <w:p w14:paraId="443CF17D"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76" w:type="dxa"/>
            <w:shd w:val="clear" w:color="000000" w:fill="FFFFFF"/>
            <w:noWrap/>
            <w:vAlign w:val="center"/>
            <w:hideMark/>
          </w:tcPr>
          <w:p w14:paraId="71091FD9" w14:textId="77777777" w:rsidR="0018395D" w:rsidRPr="0018395D" w:rsidRDefault="0018395D" w:rsidP="0018395D">
            <w:pPr>
              <w:jc w:val="center"/>
              <w:rPr>
                <w:sz w:val="20"/>
                <w:szCs w:val="20"/>
                <w:lang w:val="en-IN" w:eastAsia="en-IN"/>
              </w:rPr>
            </w:pPr>
            <w:r w:rsidRPr="0018395D">
              <w:rPr>
                <w:sz w:val="20"/>
                <w:szCs w:val="20"/>
                <w:lang w:val="en-IN" w:eastAsia="en-IN"/>
              </w:rPr>
              <w:t>1.92 (1.34, 2.77)</w:t>
            </w:r>
          </w:p>
        </w:tc>
        <w:tc>
          <w:tcPr>
            <w:tcW w:w="1483" w:type="dxa"/>
            <w:shd w:val="clear" w:color="000000" w:fill="FFFFFF"/>
            <w:noWrap/>
            <w:vAlign w:val="center"/>
            <w:hideMark/>
          </w:tcPr>
          <w:p w14:paraId="0617C710" w14:textId="77777777" w:rsidR="0018395D" w:rsidRPr="0018395D" w:rsidRDefault="0018395D" w:rsidP="0018395D">
            <w:pPr>
              <w:jc w:val="center"/>
              <w:rPr>
                <w:sz w:val="20"/>
                <w:szCs w:val="20"/>
                <w:lang w:val="en-IN" w:eastAsia="en-IN"/>
              </w:rPr>
            </w:pPr>
            <w:r w:rsidRPr="0018395D">
              <w:rPr>
                <w:sz w:val="20"/>
                <w:szCs w:val="20"/>
                <w:lang w:val="en-IN" w:eastAsia="en-IN"/>
              </w:rPr>
              <w:t>1.66 (0.87, 3.18)</w:t>
            </w:r>
          </w:p>
        </w:tc>
      </w:tr>
      <w:tr w:rsidR="001223E7" w:rsidRPr="0018395D" w14:paraId="0D9FC523" w14:textId="77777777" w:rsidTr="00E9538A">
        <w:trPr>
          <w:trHeight w:val="147"/>
          <w:jc w:val="center"/>
        </w:trPr>
        <w:tc>
          <w:tcPr>
            <w:tcW w:w="2270" w:type="dxa"/>
            <w:shd w:val="clear" w:color="000000" w:fill="FFFFFF"/>
            <w:noWrap/>
            <w:vAlign w:val="center"/>
            <w:hideMark/>
          </w:tcPr>
          <w:p w14:paraId="7F58A019" w14:textId="77777777" w:rsidR="0018395D" w:rsidRPr="0018395D" w:rsidRDefault="0018395D" w:rsidP="0018395D">
            <w:pPr>
              <w:jc w:val="center"/>
              <w:rPr>
                <w:sz w:val="20"/>
                <w:szCs w:val="20"/>
                <w:lang w:val="en-IN" w:eastAsia="en-IN"/>
              </w:rPr>
            </w:pPr>
            <w:r w:rsidRPr="0018395D">
              <w:rPr>
                <w:sz w:val="20"/>
                <w:szCs w:val="20"/>
                <w:lang w:val="en-IN" w:eastAsia="en-IN"/>
              </w:rPr>
              <w:t>Regular physical activity (60+ minutes per day)</w:t>
            </w:r>
          </w:p>
        </w:tc>
        <w:tc>
          <w:tcPr>
            <w:tcW w:w="1175" w:type="dxa"/>
            <w:shd w:val="clear" w:color="000000" w:fill="FFFFFF"/>
            <w:noWrap/>
            <w:vAlign w:val="center"/>
            <w:hideMark/>
          </w:tcPr>
          <w:p w14:paraId="0602ECED"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133" w:type="dxa"/>
            <w:shd w:val="clear" w:color="000000" w:fill="FFFFFF"/>
            <w:noWrap/>
            <w:vAlign w:val="center"/>
            <w:hideMark/>
          </w:tcPr>
          <w:p w14:paraId="3947EDBB"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2" w:type="dxa"/>
            <w:shd w:val="clear" w:color="000000" w:fill="FFFFFF"/>
            <w:noWrap/>
            <w:vAlign w:val="center"/>
            <w:hideMark/>
          </w:tcPr>
          <w:p w14:paraId="1777EA2A"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898" w:type="dxa"/>
            <w:shd w:val="clear" w:color="000000" w:fill="FFFFFF"/>
            <w:noWrap/>
            <w:vAlign w:val="center"/>
            <w:hideMark/>
          </w:tcPr>
          <w:p w14:paraId="6E5F0ED1"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76" w:type="dxa"/>
            <w:shd w:val="clear" w:color="000000" w:fill="FFFFFF"/>
            <w:noWrap/>
            <w:vAlign w:val="center"/>
            <w:hideMark/>
          </w:tcPr>
          <w:p w14:paraId="4FC865A8"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3" w:type="dxa"/>
            <w:shd w:val="clear" w:color="000000" w:fill="FFFFFF"/>
            <w:noWrap/>
            <w:vAlign w:val="center"/>
            <w:hideMark/>
          </w:tcPr>
          <w:p w14:paraId="55F0B014" w14:textId="77777777" w:rsidR="0018395D" w:rsidRPr="0018395D" w:rsidRDefault="0018395D" w:rsidP="0018395D">
            <w:pPr>
              <w:jc w:val="center"/>
              <w:rPr>
                <w:sz w:val="20"/>
                <w:szCs w:val="20"/>
                <w:lang w:val="en-IN" w:eastAsia="en-IN"/>
              </w:rPr>
            </w:pPr>
            <w:r w:rsidRPr="0018395D">
              <w:rPr>
                <w:sz w:val="20"/>
                <w:szCs w:val="20"/>
                <w:lang w:val="en-IN" w:eastAsia="en-IN"/>
              </w:rPr>
              <w:t> </w:t>
            </w:r>
          </w:p>
        </w:tc>
      </w:tr>
      <w:tr w:rsidR="001223E7" w:rsidRPr="0018395D" w14:paraId="755E731E" w14:textId="77777777" w:rsidTr="00E9538A">
        <w:trPr>
          <w:trHeight w:val="147"/>
          <w:jc w:val="center"/>
        </w:trPr>
        <w:tc>
          <w:tcPr>
            <w:tcW w:w="2270" w:type="dxa"/>
            <w:shd w:val="clear" w:color="000000" w:fill="FFFFFF"/>
            <w:noWrap/>
            <w:vAlign w:val="center"/>
            <w:hideMark/>
          </w:tcPr>
          <w:p w14:paraId="455A8956" w14:textId="77777777" w:rsidR="0018395D" w:rsidRPr="0018395D" w:rsidRDefault="0018395D" w:rsidP="0018395D">
            <w:pPr>
              <w:jc w:val="center"/>
              <w:rPr>
                <w:sz w:val="20"/>
                <w:szCs w:val="20"/>
                <w:lang w:val="en-IN" w:eastAsia="en-IN"/>
              </w:rPr>
            </w:pPr>
            <w:r w:rsidRPr="0018395D">
              <w:rPr>
                <w:sz w:val="20"/>
                <w:szCs w:val="20"/>
                <w:lang w:val="en-IN" w:eastAsia="en-IN"/>
              </w:rPr>
              <w:t>0-4 days per week (ref)</w:t>
            </w:r>
          </w:p>
        </w:tc>
        <w:tc>
          <w:tcPr>
            <w:tcW w:w="1175" w:type="dxa"/>
            <w:shd w:val="clear" w:color="000000" w:fill="FFFFFF"/>
            <w:noWrap/>
            <w:vAlign w:val="center"/>
            <w:hideMark/>
          </w:tcPr>
          <w:p w14:paraId="3D5375DE" w14:textId="77777777" w:rsidR="0018395D" w:rsidRPr="0018395D" w:rsidRDefault="0018395D" w:rsidP="0018395D">
            <w:pPr>
              <w:jc w:val="center"/>
              <w:rPr>
                <w:sz w:val="20"/>
                <w:szCs w:val="20"/>
                <w:lang w:val="en-IN" w:eastAsia="en-IN"/>
              </w:rPr>
            </w:pPr>
            <w:r w:rsidRPr="0018395D">
              <w:rPr>
                <w:sz w:val="20"/>
                <w:szCs w:val="20"/>
                <w:lang w:val="en-IN" w:eastAsia="en-IN"/>
              </w:rPr>
              <w:t>1</w:t>
            </w:r>
          </w:p>
        </w:tc>
        <w:tc>
          <w:tcPr>
            <w:tcW w:w="1133" w:type="dxa"/>
            <w:shd w:val="clear" w:color="000000" w:fill="FFFFFF"/>
            <w:noWrap/>
            <w:vAlign w:val="center"/>
            <w:hideMark/>
          </w:tcPr>
          <w:p w14:paraId="45DDA661" w14:textId="77777777" w:rsidR="0018395D" w:rsidRPr="0018395D" w:rsidRDefault="0018395D" w:rsidP="0018395D">
            <w:pPr>
              <w:jc w:val="center"/>
              <w:rPr>
                <w:sz w:val="20"/>
                <w:szCs w:val="20"/>
                <w:lang w:val="en-IN" w:eastAsia="en-IN"/>
              </w:rPr>
            </w:pPr>
            <w:r w:rsidRPr="0018395D">
              <w:rPr>
                <w:sz w:val="20"/>
                <w:szCs w:val="20"/>
                <w:lang w:val="en-IN" w:eastAsia="en-IN"/>
              </w:rPr>
              <w:t>1</w:t>
            </w:r>
          </w:p>
        </w:tc>
        <w:tc>
          <w:tcPr>
            <w:tcW w:w="1482" w:type="dxa"/>
            <w:shd w:val="clear" w:color="000000" w:fill="FFFFFF"/>
            <w:noWrap/>
            <w:vAlign w:val="center"/>
            <w:hideMark/>
          </w:tcPr>
          <w:p w14:paraId="6344C42F" w14:textId="77777777" w:rsidR="0018395D" w:rsidRPr="0018395D" w:rsidRDefault="0018395D" w:rsidP="0018395D">
            <w:pPr>
              <w:jc w:val="center"/>
              <w:rPr>
                <w:sz w:val="20"/>
                <w:szCs w:val="20"/>
                <w:lang w:val="en-IN" w:eastAsia="en-IN"/>
              </w:rPr>
            </w:pPr>
            <w:r w:rsidRPr="0018395D">
              <w:rPr>
                <w:sz w:val="20"/>
                <w:szCs w:val="20"/>
                <w:lang w:val="en-IN" w:eastAsia="en-IN"/>
              </w:rPr>
              <w:t>1</w:t>
            </w:r>
          </w:p>
        </w:tc>
        <w:tc>
          <w:tcPr>
            <w:tcW w:w="898" w:type="dxa"/>
            <w:shd w:val="clear" w:color="000000" w:fill="FFFFFF"/>
            <w:noWrap/>
            <w:vAlign w:val="center"/>
            <w:hideMark/>
          </w:tcPr>
          <w:p w14:paraId="60271CF5" w14:textId="77777777" w:rsidR="0018395D" w:rsidRPr="0018395D" w:rsidRDefault="0018395D" w:rsidP="0018395D">
            <w:pPr>
              <w:jc w:val="center"/>
              <w:rPr>
                <w:sz w:val="20"/>
                <w:szCs w:val="20"/>
                <w:lang w:val="en-IN" w:eastAsia="en-IN"/>
              </w:rPr>
            </w:pPr>
            <w:r w:rsidRPr="0018395D">
              <w:rPr>
                <w:sz w:val="20"/>
                <w:szCs w:val="20"/>
                <w:lang w:val="en-IN" w:eastAsia="en-IN"/>
              </w:rPr>
              <w:t>1</w:t>
            </w:r>
          </w:p>
        </w:tc>
        <w:tc>
          <w:tcPr>
            <w:tcW w:w="1476" w:type="dxa"/>
            <w:shd w:val="clear" w:color="000000" w:fill="FFFFFF"/>
            <w:noWrap/>
            <w:vAlign w:val="center"/>
            <w:hideMark/>
          </w:tcPr>
          <w:p w14:paraId="578ED3B2" w14:textId="77777777" w:rsidR="0018395D" w:rsidRPr="0018395D" w:rsidRDefault="0018395D" w:rsidP="0018395D">
            <w:pPr>
              <w:jc w:val="center"/>
              <w:rPr>
                <w:sz w:val="20"/>
                <w:szCs w:val="20"/>
                <w:lang w:val="en-IN" w:eastAsia="en-IN"/>
              </w:rPr>
            </w:pPr>
            <w:r w:rsidRPr="0018395D">
              <w:rPr>
                <w:sz w:val="20"/>
                <w:szCs w:val="20"/>
                <w:lang w:val="en-IN" w:eastAsia="en-IN"/>
              </w:rPr>
              <w:t>1</w:t>
            </w:r>
          </w:p>
        </w:tc>
        <w:tc>
          <w:tcPr>
            <w:tcW w:w="1483" w:type="dxa"/>
            <w:shd w:val="clear" w:color="000000" w:fill="FFFFFF"/>
            <w:noWrap/>
            <w:vAlign w:val="center"/>
            <w:hideMark/>
          </w:tcPr>
          <w:p w14:paraId="1D5C34B3" w14:textId="77777777" w:rsidR="0018395D" w:rsidRPr="0018395D" w:rsidRDefault="0018395D" w:rsidP="0018395D">
            <w:pPr>
              <w:jc w:val="center"/>
              <w:rPr>
                <w:sz w:val="20"/>
                <w:szCs w:val="20"/>
                <w:lang w:val="en-IN" w:eastAsia="en-IN"/>
              </w:rPr>
            </w:pPr>
            <w:r w:rsidRPr="0018395D">
              <w:rPr>
                <w:sz w:val="20"/>
                <w:szCs w:val="20"/>
                <w:lang w:val="en-IN" w:eastAsia="en-IN"/>
              </w:rPr>
              <w:t>1</w:t>
            </w:r>
          </w:p>
        </w:tc>
      </w:tr>
      <w:tr w:rsidR="001223E7" w:rsidRPr="0018395D" w14:paraId="7CAACE91" w14:textId="77777777" w:rsidTr="00E9538A">
        <w:trPr>
          <w:trHeight w:val="147"/>
          <w:jc w:val="center"/>
        </w:trPr>
        <w:tc>
          <w:tcPr>
            <w:tcW w:w="2270" w:type="dxa"/>
            <w:shd w:val="clear" w:color="000000" w:fill="FFFFFF"/>
            <w:noWrap/>
            <w:vAlign w:val="center"/>
            <w:hideMark/>
          </w:tcPr>
          <w:p w14:paraId="437339AA" w14:textId="77777777" w:rsidR="0018395D" w:rsidRPr="0018395D" w:rsidRDefault="0018395D" w:rsidP="0018395D">
            <w:pPr>
              <w:jc w:val="center"/>
              <w:rPr>
                <w:sz w:val="20"/>
                <w:szCs w:val="20"/>
                <w:lang w:val="en-IN" w:eastAsia="en-IN"/>
              </w:rPr>
            </w:pPr>
            <w:r w:rsidRPr="0018395D">
              <w:rPr>
                <w:sz w:val="20"/>
                <w:szCs w:val="20"/>
                <w:lang w:val="en-IN" w:eastAsia="en-IN"/>
              </w:rPr>
              <w:t xml:space="preserve">5+ days per week </w:t>
            </w:r>
          </w:p>
        </w:tc>
        <w:tc>
          <w:tcPr>
            <w:tcW w:w="1175" w:type="dxa"/>
            <w:shd w:val="clear" w:color="000000" w:fill="FFFFFF"/>
            <w:noWrap/>
            <w:vAlign w:val="center"/>
            <w:hideMark/>
          </w:tcPr>
          <w:p w14:paraId="3677FAA9" w14:textId="77777777" w:rsidR="0018395D" w:rsidRPr="0018395D" w:rsidRDefault="0018395D" w:rsidP="0018395D">
            <w:pPr>
              <w:jc w:val="center"/>
              <w:rPr>
                <w:sz w:val="20"/>
                <w:szCs w:val="20"/>
                <w:lang w:val="en-IN" w:eastAsia="en-IN"/>
              </w:rPr>
            </w:pPr>
            <w:r w:rsidRPr="0018395D">
              <w:rPr>
                <w:sz w:val="20"/>
                <w:szCs w:val="20"/>
                <w:lang w:val="en-IN" w:eastAsia="en-IN"/>
              </w:rPr>
              <w:t>0.92 (0.78, 1.09)</w:t>
            </w:r>
          </w:p>
        </w:tc>
        <w:tc>
          <w:tcPr>
            <w:tcW w:w="1133" w:type="dxa"/>
            <w:shd w:val="clear" w:color="000000" w:fill="FFFFFF"/>
            <w:noWrap/>
            <w:vAlign w:val="center"/>
            <w:hideMark/>
          </w:tcPr>
          <w:p w14:paraId="33D7FF4F" w14:textId="77777777" w:rsidR="0018395D" w:rsidRPr="0018395D" w:rsidRDefault="0018395D" w:rsidP="0018395D">
            <w:pPr>
              <w:jc w:val="center"/>
              <w:rPr>
                <w:sz w:val="20"/>
                <w:szCs w:val="20"/>
                <w:lang w:val="en-IN" w:eastAsia="en-IN"/>
              </w:rPr>
            </w:pPr>
            <w:r w:rsidRPr="0018395D">
              <w:rPr>
                <w:sz w:val="20"/>
                <w:szCs w:val="20"/>
                <w:lang w:val="en-IN" w:eastAsia="en-IN"/>
              </w:rPr>
              <w:t>1.05 (0.77, 1.41)</w:t>
            </w:r>
          </w:p>
        </w:tc>
        <w:tc>
          <w:tcPr>
            <w:tcW w:w="1482" w:type="dxa"/>
            <w:shd w:val="clear" w:color="000000" w:fill="FFFFFF"/>
            <w:noWrap/>
            <w:vAlign w:val="center"/>
            <w:hideMark/>
          </w:tcPr>
          <w:p w14:paraId="006A5258" w14:textId="77777777" w:rsidR="0018395D" w:rsidRPr="0018395D" w:rsidRDefault="0018395D" w:rsidP="0018395D">
            <w:pPr>
              <w:jc w:val="center"/>
              <w:rPr>
                <w:sz w:val="20"/>
                <w:szCs w:val="20"/>
                <w:lang w:val="en-IN" w:eastAsia="en-IN"/>
              </w:rPr>
            </w:pPr>
            <w:r w:rsidRPr="0018395D">
              <w:rPr>
                <w:sz w:val="20"/>
                <w:szCs w:val="20"/>
                <w:lang w:val="en-IN" w:eastAsia="en-IN"/>
              </w:rPr>
              <w:t>0.74 (0.57, 0.96)</w:t>
            </w:r>
          </w:p>
        </w:tc>
        <w:tc>
          <w:tcPr>
            <w:tcW w:w="898" w:type="dxa"/>
            <w:shd w:val="clear" w:color="000000" w:fill="FFFFFF"/>
            <w:noWrap/>
            <w:vAlign w:val="center"/>
            <w:hideMark/>
          </w:tcPr>
          <w:p w14:paraId="09E5A8E1" w14:textId="77777777" w:rsidR="0018395D" w:rsidRPr="0018395D" w:rsidRDefault="0018395D" w:rsidP="0018395D">
            <w:pPr>
              <w:jc w:val="center"/>
              <w:rPr>
                <w:sz w:val="20"/>
                <w:szCs w:val="20"/>
                <w:lang w:val="en-IN" w:eastAsia="en-IN"/>
              </w:rPr>
            </w:pPr>
            <w:r w:rsidRPr="0018395D">
              <w:rPr>
                <w:sz w:val="20"/>
                <w:szCs w:val="20"/>
                <w:lang w:val="en-IN" w:eastAsia="en-IN"/>
              </w:rPr>
              <w:t>0.93 (0.62, 1.41)</w:t>
            </w:r>
          </w:p>
        </w:tc>
        <w:tc>
          <w:tcPr>
            <w:tcW w:w="1476" w:type="dxa"/>
            <w:shd w:val="clear" w:color="000000" w:fill="FFFFFF"/>
            <w:noWrap/>
            <w:vAlign w:val="center"/>
            <w:hideMark/>
          </w:tcPr>
          <w:p w14:paraId="4A8C67FA" w14:textId="77777777" w:rsidR="0018395D" w:rsidRPr="0018395D" w:rsidRDefault="0018395D" w:rsidP="0018395D">
            <w:pPr>
              <w:jc w:val="center"/>
              <w:rPr>
                <w:sz w:val="20"/>
                <w:szCs w:val="20"/>
                <w:lang w:val="en-IN" w:eastAsia="en-IN"/>
              </w:rPr>
            </w:pPr>
            <w:r w:rsidRPr="0018395D">
              <w:rPr>
                <w:sz w:val="20"/>
                <w:szCs w:val="20"/>
                <w:lang w:val="en-IN" w:eastAsia="en-IN"/>
              </w:rPr>
              <w:t>0.70 (0.49, 0.99)</w:t>
            </w:r>
          </w:p>
        </w:tc>
        <w:tc>
          <w:tcPr>
            <w:tcW w:w="1483" w:type="dxa"/>
            <w:shd w:val="clear" w:color="000000" w:fill="FFFFFF"/>
            <w:noWrap/>
            <w:vAlign w:val="center"/>
            <w:hideMark/>
          </w:tcPr>
          <w:p w14:paraId="077DB58E" w14:textId="77777777" w:rsidR="0018395D" w:rsidRPr="0018395D" w:rsidRDefault="0018395D" w:rsidP="0018395D">
            <w:pPr>
              <w:jc w:val="center"/>
              <w:rPr>
                <w:sz w:val="20"/>
                <w:szCs w:val="20"/>
                <w:lang w:val="en-IN" w:eastAsia="en-IN"/>
              </w:rPr>
            </w:pPr>
            <w:r w:rsidRPr="0018395D">
              <w:rPr>
                <w:sz w:val="20"/>
                <w:szCs w:val="20"/>
                <w:lang w:val="en-IN" w:eastAsia="en-IN"/>
              </w:rPr>
              <w:t>0.79 (0.50, 1.24)</w:t>
            </w:r>
          </w:p>
        </w:tc>
      </w:tr>
      <w:tr w:rsidR="001223E7" w:rsidRPr="0018395D" w14:paraId="0EEBD67D" w14:textId="77777777" w:rsidTr="00E9538A">
        <w:trPr>
          <w:trHeight w:val="147"/>
          <w:jc w:val="center"/>
        </w:trPr>
        <w:tc>
          <w:tcPr>
            <w:tcW w:w="2270" w:type="dxa"/>
            <w:shd w:val="clear" w:color="000000" w:fill="FFFFFF"/>
            <w:noWrap/>
            <w:vAlign w:val="center"/>
            <w:hideMark/>
          </w:tcPr>
          <w:p w14:paraId="3FC3838B" w14:textId="77777777" w:rsidR="0018395D" w:rsidRPr="0018395D" w:rsidRDefault="0018395D" w:rsidP="0018395D">
            <w:pPr>
              <w:jc w:val="center"/>
              <w:rPr>
                <w:sz w:val="20"/>
                <w:szCs w:val="20"/>
                <w:lang w:val="en-IN" w:eastAsia="en-IN"/>
              </w:rPr>
            </w:pPr>
            <w:r w:rsidRPr="0018395D">
              <w:rPr>
                <w:sz w:val="20"/>
                <w:szCs w:val="20"/>
                <w:lang w:val="en-IN" w:eastAsia="en-IN"/>
              </w:rPr>
              <w:t>BMI</w:t>
            </w:r>
          </w:p>
        </w:tc>
        <w:tc>
          <w:tcPr>
            <w:tcW w:w="1175" w:type="dxa"/>
            <w:shd w:val="clear" w:color="000000" w:fill="FFFFFF"/>
            <w:noWrap/>
            <w:vAlign w:val="center"/>
            <w:hideMark/>
          </w:tcPr>
          <w:p w14:paraId="4A9A3081"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133" w:type="dxa"/>
            <w:shd w:val="clear" w:color="000000" w:fill="FFFFFF"/>
            <w:noWrap/>
            <w:vAlign w:val="center"/>
            <w:hideMark/>
          </w:tcPr>
          <w:p w14:paraId="1843A9DF"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2" w:type="dxa"/>
            <w:shd w:val="clear" w:color="000000" w:fill="FFFFFF"/>
            <w:noWrap/>
            <w:vAlign w:val="center"/>
            <w:hideMark/>
          </w:tcPr>
          <w:p w14:paraId="76D87DCA"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898" w:type="dxa"/>
            <w:shd w:val="clear" w:color="000000" w:fill="FFFFFF"/>
            <w:noWrap/>
            <w:vAlign w:val="center"/>
            <w:hideMark/>
          </w:tcPr>
          <w:p w14:paraId="6A5EADE9"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76" w:type="dxa"/>
            <w:shd w:val="clear" w:color="000000" w:fill="FFFFFF"/>
            <w:noWrap/>
            <w:vAlign w:val="center"/>
            <w:hideMark/>
          </w:tcPr>
          <w:p w14:paraId="4D42A37A"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3" w:type="dxa"/>
            <w:shd w:val="clear" w:color="000000" w:fill="FFFFFF"/>
            <w:noWrap/>
            <w:vAlign w:val="center"/>
            <w:hideMark/>
          </w:tcPr>
          <w:p w14:paraId="10866560" w14:textId="77777777" w:rsidR="0018395D" w:rsidRPr="0018395D" w:rsidRDefault="0018395D" w:rsidP="0018395D">
            <w:pPr>
              <w:jc w:val="center"/>
              <w:rPr>
                <w:sz w:val="20"/>
                <w:szCs w:val="20"/>
                <w:lang w:val="en-IN" w:eastAsia="en-IN"/>
              </w:rPr>
            </w:pPr>
            <w:r w:rsidRPr="0018395D">
              <w:rPr>
                <w:sz w:val="20"/>
                <w:szCs w:val="20"/>
                <w:lang w:val="en-IN" w:eastAsia="en-IN"/>
              </w:rPr>
              <w:t> </w:t>
            </w:r>
          </w:p>
        </w:tc>
      </w:tr>
      <w:tr w:rsidR="001223E7" w:rsidRPr="0018395D" w14:paraId="1FB12148" w14:textId="77777777" w:rsidTr="00E9538A">
        <w:trPr>
          <w:trHeight w:val="147"/>
          <w:jc w:val="center"/>
        </w:trPr>
        <w:tc>
          <w:tcPr>
            <w:tcW w:w="2270" w:type="dxa"/>
            <w:shd w:val="clear" w:color="000000" w:fill="FFFFFF"/>
            <w:noWrap/>
            <w:vAlign w:val="center"/>
            <w:hideMark/>
          </w:tcPr>
          <w:p w14:paraId="08903F3F" w14:textId="0AE829A2" w:rsidR="0018395D" w:rsidRPr="0018395D" w:rsidRDefault="00ED7102" w:rsidP="0018395D">
            <w:pPr>
              <w:jc w:val="center"/>
              <w:rPr>
                <w:sz w:val="20"/>
                <w:szCs w:val="20"/>
                <w:lang w:val="en-IN" w:eastAsia="en-IN"/>
              </w:rPr>
            </w:pPr>
            <w:r>
              <w:rPr>
                <w:sz w:val="20"/>
                <w:szCs w:val="20"/>
                <w:lang w:val="en-IN" w:eastAsia="en-IN"/>
              </w:rPr>
              <w:t xml:space="preserve"> </w:t>
            </w:r>
            <w:r w:rsidR="0018395D" w:rsidRPr="0018395D">
              <w:rPr>
                <w:sz w:val="20"/>
                <w:szCs w:val="20"/>
                <w:lang w:val="en-IN" w:eastAsia="en-IN"/>
              </w:rPr>
              <w:t>Not overweight or obese (ref)</w:t>
            </w:r>
          </w:p>
        </w:tc>
        <w:tc>
          <w:tcPr>
            <w:tcW w:w="1175" w:type="dxa"/>
            <w:shd w:val="clear" w:color="000000" w:fill="FFFFFF"/>
            <w:noWrap/>
            <w:vAlign w:val="center"/>
            <w:hideMark/>
          </w:tcPr>
          <w:p w14:paraId="20D71274"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133" w:type="dxa"/>
            <w:shd w:val="clear" w:color="000000" w:fill="FFFFFF"/>
            <w:noWrap/>
            <w:vAlign w:val="center"/>
            <w:hideMark/>
          </w:tcPr>
          <w:p w14:paraId="75EBB950" w14:textId="77777777" w:rsidR="0018395D" w:rsidRPr="0018395D" w:rsidRDefault="0018395D" w:rsidP="0018395D">
            <w:pPr>
              <w:jc w:val="center"/>
              <w:rPr>
                <w:sz w:val="20"/>
                <w:szCs w:val="20"/>
                <w:lang w:val="en-IN" w:eastAsia="en-IN"/>
              </w:rPr>
            </w:pPr>
            <w:r w:rsidRPr="0018395D">
              <w:rPr>
                <w:sz w:val="20"/>
                <w:szCs w:val="20"/>
                <w:lang w:val="en-IN" w:eastAsia="en-IN"/>
              </w:rPr>
              <w:t>1</w:t>
            </w:r>
          </w:p>
        </w:tc>
        <w:tc>
          <w:tcPr>
            <w:tcW w:w="1482" w:type="dxa"/>
            <w:shd w:val="clear" w:color="000000" w:fill="FFFFFF"/>
            <w:noWrap/>
            <w:vAlign w:val="center"/>
            <w:hideMark/>
          </w:tcPr>
          <w:p w14:paraId="6F3135B5" w14:textId="77777777" w:rsidR="0018395D" w:rsidRPr="0018395D" w:rsidRDefault="0018395D" w:rsidP="0018395D">
            <w:pPr>
              <w:jc w:val="center"/>
              <w:rPr>
                <w:sz w:val="20"/>
                <w:szCs w:val="20"/>
                <w:lang w:val="en-IN" w:eastAsia="en-IN"/>
              </w:rPr>
            </w:pPr>
            <w:r w:rsidRPr="0018395D">
              <w:rPr>
                <w:sz w:val="20"/>
                <w:szCs w:val="20"/>
                <w:lang w:val="en-IN" w:eastAsia="en-IN"/>
              </w:rPr>
              <w:t>1</w:t>
            </w:r>
          </w:p>
        </w:tc>
        <w:tc>
          <w:tcPr>
            <w:tcW w:w="898" w:type="dxa"/>
            <w:shd w:val="clear" w:color="000000" w:fill="FFFFFF"/>
            <w:noWrap/>
            <w:vAlign w:val="center"/>
            <w:hideMark/>
          </w:tcPr>
          <w:p w14:paraId="4DE66680" w14:textId="77777777" w:rsidR="0018395D" w:rsidRPr="0018395D" w:rsidRDefault="0018395D" w:rsidP="0018395D">
            <w:pPr>
              <w:jc w:val="center"/>
              <w:rPr>
                <w:sz w:val="20"/>
                <w:szCs w:val="20"/>
                <w:lang w:val="en-IN" w:eastAsia="en-IN"/>
              </w:rPr>
            </w:pPr>
            <w:r w:rsidRPr="0018395D">
              <w:rPr>
                <w:sz w:val="20"/>
                <w:szCs w:val="20"/>
                <w:lang w:val="en-IN" w:eastAsia="en-IN"/>
              </w:rPr>
              <w:t>1</w:t>
            </w:r>
          </w:p>
        </w:tc>
        <w:tc>
          <w:tcPr>
            <w:tcW w:w="1476" w:type="dxa"/>
            <w:shd w:val="clear" w:color="000000" w:fill="FFFFFF"/>
            <w:noWrap/>
            <w:vAlign w:val="center"/>
            <w:hideMark/>
          </w:tcPr>
          <w:p w14:paraId="1AF71F2F" w14:textId="77777777" w:rsidR="0018395D" w:rsidRPr="0018395D" w:rsidRDefault="0018395D" w:rsidP="0018395D">
            <w:pPr>
              <w:jc w:val="center"/>
              <w:rPr>
                <w:sz w:val="20"/>
                <w:szCs w:val="20"/>
                <w:lang w:val="en-IN" w:eastAsia="en-IN"/>
              </w:rPr>
            </w:pPr>
            <w:r w:rsidRPr="0018395D">
              <w:rPr>
                <w:sz w:val="20"/>
                <w:szCs w:val="20"/>
                <w:lang w:val="en-IN" w:eastAsia="en-IN"/>
              </w:rPr>
              <w:t>1</w:t>
            </w:r>
          </w:p>
        </w:tc>
        <w:tc>
          <w:tcPr>
            <w:tcW w:w="1483" w:type="dxa"/>
            <w:shd w:val="clear" w:color="000000" w:fill="FFFFFF"/>
            <w:noWrap/>
            <w:vAlign w:val="center"/>
            <w:hideMark/>
          </w:tcPr>
          <w:p w14:paraId="15740A05" w14:textId="77777777" w:rsidR="0018395D" w:rsidRPr="0018395D" w:rsidRDefault="0018395D" w:rsidP="0018395D">
            <w:pPr>
              <w:jc w:val="center"/>
              <w:rPr>
                <w:sz w:val="20"/>
                <w:szCs w:val="20"/>
                <w:lang w:val="en-IN" w:eastAsia="en-IN"/>
              </w:rPr>
            </w:pPr>
            <w:r w:rsidRPr="0018395D">
              <w:rPr>
                <w:sz w:val="20"/>
                <w:szCs w:val="20"/>
                <w:lang w:val="en-IN" w:eastAsia="en-IN"/>
              </w:rPr>
              <w:t>1</w:t>
            </w:r>
          </w:p>
        </w:tc>
      </w:tr>
      <w:tr w:rsidR="001223E7" w:rsidRPr="0018395D" w14:paraId="7FCF6072" w14:textId="77777777" w:rsidTr="00E9538A">
        <w:trPr>
          <w:trHeight w:val="147"/>
          <w:jc w:val="center"/>
        </w:trPr>
        <w:tc>
          <w:tcPr>
            <w:tcW w:w="2270" w:type="dxa"/>
            <w:shd w:val="clear" w:color="000000" w:fill="FFFFFF"/>
            <w:noWrap/>
            <w:vAlign w:val="center"/>
            <w:hideMark/>
          </w:tcPr>
          <w:p w14:paraId="69569B39" w14:textId="7FFB24A9" w:rsidR="0018395D" w:rsidRPr="0018395D" w:rsidRDefault="00ED7102" w:rsidP="0018395D">
            <w:pPr>
              <w:jc w:val="center"/>
              <w:rPr>
                <w:sz w:val="20"/>
                <w:szCs w:val="20"/>
                <w:lang w:val="en-IN" w:eastAsia="en-IN"/>
              </w:rPr>
            </w:pPr>
            <w:r>
              <w:rPr>
                <w:sz w:val="20"/>
                <w:szCs w:val="20"/>
                <w:lang w:val="en-IN" w:eastAsia="en-IN"/>
              </w:rPr>
              <w:t xml:space="preserve"> </w:t>
            </w:r>
            <w:r w:rsidR="0018395D" w:rsidRPr="0018395D">
              <w:rPr>
                <w:sz w:val="20"/>
                <w:szCs w:val="20"/>
                <w:lang w:val="en-IN" w:eastAsia="en-IN"/>
              </w:rPr>
              <w:t>Overweight</w:t>
            </w:r>
          </w:p>
        </w:tc>
        <w:tc>
          <w:tcPr>
            <w:tcW w:w="1175" w:type="dxa"/>
            <w:shd w:val="clear" w:color="000000" w:fill="FFFFFF"/>
            <w:noWrap/>
            <w:vAlign w:val="center"/>
            <w:hideMark/>
          </w:tcPr>
          <w:p w14:paraId="3A8DD244" w14:textId="77777777" w:rsidR="0018395D" w:rsidRPr="0018395D" w:rsidRDefault="0018395D" w:rsidP="0018395D">
            <w:pPr>
              <w:jc w:val="center"/>
              <w:rPr>
                <w:sz w:val="20"/>
                <w:szCs w:val="20"/>
                <w:lang w:val="en-IN" w:eastAsia="en-IN"/>
              </w:rPr>
            </w:pPr>
            <w:r w:rsidRPr="0018395D">
              <w:rPr>
                <w:sz w:val="20"/>
                <w:szCs w:val="20"/>
                <w:lang w:val="en-IN" w:eastAsia="en-IN"/>
              </w:rPr>
              <w:t>1.28 (0.81, 2.02)</w:t>
            </w:r>
          </w:p>
        </w:tc>
        <w:tc>
          <w:tcPr>
            <w:tcW w:w="1133" w:type="dxa"/>
            <w:shd w:val="clear" w:color="000000" w:fill="FFFFFF"/>
            <w:noWrap/>
            <w:vAlign w:val="center"/>
            <w:hideMark/>
          </w:tcPr>
          <w:p w14:paraId="6DC85E81" w14:textId="77777777" w:rsidR="0018395D" w:rsidRPr="0018395D" w:rsidRDefault="0018395D" w:rsidP="0018395D">
            <w:pPr>
              <w:jc w:val="center"/>
              <w:rPr>
                <w:sz w:val="20"/>
                <w:szCs w:val="20"/>
                <w:lang w:val="en-IN" w:eastAsia="en-IN"/>
              </w:rPr>
            </w:pPr>
            <w:r w:rsidRPr="0018395D">
              <w:rPr>
                <w:sz w:val="20"/>
                <w:szCs w:val="20"/>
                <w:lang w:val="en-IN" w:eastAsia="en-IN"/>
              </w:rPr>
              <w:t>1.31 (0.75, 2.28)</w:t>
            </w:r>
          </w:p>
        </w:tc>
        <w:tc>
          <w:tcPr>
            <w:tcW w:w="1482" w:type="dxa"/>
            <w:shd w:val="clear" w:color="000000" w:fill="FFFFFF"/>
            <w:noWrap/>
            <w:vAlign w:val="center"/>
            <w:hideMark/>
          </w:tcPr>
          <w:p w14:paraId="3ADE78F8" w14:textId="77777777" w:rsidR="0018395D" w:rsidRPr="0018395D" w:rsidRDefault="0018395D" w:rsidP="0018395D">
            <w:pPr>
              <w:jc w:val="center"/>
              <w:rPr>
                <w:sz w:val="20"/>
                <w:szCs w:val="20"/>
                <w:lang w:val="en-IN" w:eastAsia="en-IN"/>
              </w:rPr>
            </w:pPr>
            <w:r w:rsidRPr="0018395D">
              <w:rPr>
                <w:sz w:val="20"/>
                <w:szCs w:val="20"/>
                <w:lang w:val="en-IN" w:eastAsia="en-IN"/>
              </w:rPr>
              <w:t>0.98 (0.60, 1.62)</w:t>
            </w:r>
          </w:p>
        </w:tc>
        <w:tc>
          <w:tcPr>
            <w:tcW w:w="898" w:type="dxa"/>
            <w:shd w:val="clear" w:color="000000" w:fill="FFFFFF"/>
            <w:noWrap/>
            <w:vAlign w:val="center"/>
            <w:hideMark/>
          </w:tcPr>
          <w:p w14:paraId="03D3908C" w14:textId="77777777" w:rsidR="0018395D" w:rsidRPr="0018395D" w:rsidRDefault="0018395D" w:rsidP="0018395D">
            <w:pPr>
              <w:jc w:val="center"/>
              <w:rPr>
                <w:sz w:val="20"/>
                <w:szCs w:val="20"/>
                <w:lang w:val="en-IN" w:eastAsia="en-IN"/>
              </w:rPr>
            </w:pPr>
            <w:r w:rsidRPr="0018395D">
              <w:rPr>
                <w:sz w:val="20"/>
                <w:szCs w:val="20"/>
                <w:lang w:val="en-IN" w:eastAsia="en-IN"/>
              </w:rPr>
              <w:t>1.00 (0.51, 1.94)</w:t>
            </w:r>
          </w:p>
        </w:tc>
        <w:tc>
          <w:tcPr>
            <w:tcW w:w="1476" w:type="dxa"/>
            <w:shd w:val="clear" w:color="000000" w:fill="FFFFFF"/>
            <w:noWrap/>
            <w:vAlign w:val="center"/>
            <w:hideMark/>
          </w:tcPr>
          <w:p w14:paraId="665D0527" w14:textId="77777777" w:rsidR="0018395D" w:rsidRPr="0018395D" w:rsidRDefault="0018395D" w:rsidP="0018395D">
            <w:pPr>
              <w:jc w:val="center"/>
              <w:rPr>
                <w:sz w:val="20"/>
                <w:szCs w:val="20"/>
                <w:lang w:val="en-IN" w:eastAsia="en-IN"/>
              </w:rPr>
            </w:pPr>
            <w:r w:rsidRPr="0018395D">
              <w:rPr>
                <w:sz w:val="20"/>
                <w:szCs w:val="20"/>
                <w:lang w:val="en-IN" w:eastAsia="en-IN"/>
              </w:rPr>
              <w:t>0.95 (0.56, 1.62)</w:t>
            </w:r>
          </w:p>
        </w:tc>
        <w:tc>
          <w:tcPr>
            <w:tcW w:w="1483" w:type="dxa"/>
            <w:shd w:val="clear" w:color="000000" w:fill="FFFFFF"/>
            <w:noWrap/>
            <w:vAlign w:val="center"/>
            <w:hideMark/>
          </w:tcPr>
          <w:p w14:paraId="199B8F26" w14:textId="77777777" w:rsidR="0018395D" w:rsidRPr="0018395D" w:rsidRDefault="0018395D" w:rsidP="0018395D">
            <w:pPr>
              <w:jc w:val="center"/>
              <w:rPr>
                <w:sz w:val="20"/>
                <w:szCs w:val="20"/>
                <w:lang w:val="en-IN" w:eastAsia="en-IN"/>
              </w:rPr>
            </w:pPr>
            <w:r w:rsidRPr="0018395D">
              <w:rPr>
                <w:sz w:val="20"/>
                <w:szCs w:val="20"/>
                <w:lang w:val="en-IN" w:eastAsia="en-IN"/>
              </w:rPr>
              <w:t>0.91 (0.38, 2.18)</w:t>
            </w:r>
          </w:p>
        </w:tc>
      </w:tr>
      <w:tr w:rsidR="001223E7" w:rsidRPr="0018395D" w14:paraId="12DA5090" w14:textId="77777777" w:rsidTr="00E9538A">
        <w:trPr>
          <w:trHeight w:val="147"/>
          <w:jc w:val="center"/>
        </w:trPr>
        <w:tc>
          <w:tcPr>
            <w:tcW w:w="2270" w:type="dxa"/>
            <w:shd w:val="clear" w:color="000000" w:fill="FFFFFF"/>
            <w:noWrap/>
            <w:vAlign w:val="center"/>
            <w:hideMark/>
          </w:tcPr>
          <w:p w14:paraId="51B3E5BB" w14:textId="6B02804B" w:rsidR="0018395D" w:rsidRPr="0018395D" w:rsidRDefault="00ED7102" w:rsidP="0018395D">
            <w:pPr>
              <w:jc w:val="center"/>
              <w:rPr>
                <w:sz w:val="20"/>
                <w:szCs w:val="20"/>
                <w:lang w:val="en-IN" w:eastAsia="en-IN"/>
              </w:rPr>
            </w:pPr>
            <w:r>
              <w:rPr>
                <w:sz w:val="20"/>
                <w:szCs w:val="20"/>
                <w:lang w:val="en-IN" w:eastAsia="en-IN"/>
              </w:rPr>
              <w:t xml:space="preserve"> </w:t>
            </w:r>
            <w:r w:rsidR="0018395D" w:rsidRPr="0018395D">
              <w:rPr>
                <w:sz w:val="20"/>
                <w:szCs w:val="20"/>
                <w:lang w:val="en-IN" w:eastAsia="en-IN"/>
              </w:rPr>
              <w:t>Obese</w:t>
            </w:r>
          </w:p>
        </w:tc>
        <w:tc>
          <w:tcPr>
            <w:tcW w:w="1175" w:type="dxa"/>
            <w:shd w:val="clear" w:color="000000" w:fill="FFFFFF"/>
            <w:noWrap/>
            <w:vAlign w:val="center"/>
            <w:hideMark/>
          </w:tcPr>
          <w:p w14:paraId="7D811B8F" w14:textId="77777777" w:rsidR="0018395D" w:rsidRPr="0018395D" w:rsidRDefault="0018395D" w:rsidP="0018395D">
            <w:pPr>
              <w:jc w:val="center"/>
              <w:rPr>
                <w:sz w:val="20"/>
                <w:szCs w:val="20"/>
                <w:lang w:val="en-IN" w:eastAsia="en-IN"/>
              </w:rPr>
            </w:pPr>
            <w:r w:rsidRPr="0018395D">
              <w:rPr>
                <w:sz w:val="20"/>
                <w:szCs w:val="20"/>
                <w:lang w:val="en-IN" w:eastAsia="en-IN"/>
              </w:rPr>
              <w:t>1.25 (0.92, 1.70)</w:t>
            </w:r>
          </w:p>
        </w:tc>
        <w:tc>
          <w:tcPr>
            <w:tcW w:w="1133" w:type="dxa"/>
            <w:shd w:val="clear" w:color="000000" w:fill="FFFFFF"/>
            <w:noWrap/>
            <w:vAlign w:val="center"/>
            <w:hideMark/>
          </w:tcPr>
          <w:p w14:paraId="5D0B3AFA" w14:textId="77777777" w:rsidR="0018395D" w:rsidRPr="0018395D" w:rsidRDefault="0018395D" w:rsidP="0018395D">
            <w:pPr>
              <w:jc w:val="center"/>
              <w:rPr>
                <w:sz w:val="20"/>
                <w:szCs w:val="20"/>
                <w:lang w:val="en-IN" w:eastAsia="en-IN"/>
              </w:rPr>
            </w:pPr>
            <w:r w:rsidRPr="0018395D">
              <w:rPr>
                <w:sz w:val="20"/>
                <w:szCs w:val="20"/>
                <w:lang w:val="en-IN" w:eastAsia="en-IN"/>
              </w:rPr>
              <w:t>1.26 (0.80, 1.97)</w:t>
            </w:r>
          </w:p>
        </w:tc>
        <w:tc>
          <w:tcPr>
            <w:tcW w:w="1482" w:type="dxa"/>
            <w:shd w:val="clear" w:color="000000" w:fill="FFFFFF"/>
            <w:noWrap/>
            <w:vAlign w:val="center"/>
            <w:hideMark/>
          </w:tcPr>
          <w:p w14:paraId="12E276BE" w14:textId="77777777" w:rsidR="0018395D" w:rsidRPr="0018395D" w:rsidRDefault="0018395D" w:rsidP="0018395D">
            <w:pPr>
              <w:jc w:val="center"/>
              <w:rPr>
                <w:sz w:val="20"/>
                <w:szCs w:val="20"/>
                <w:lang w:val="en-IN" w:eastAsia="en-IN"/>
              </w:rPr>
            </w:pPr>
            <w:r w:rsidRPr="0018395D">
              <w:rPr>
                <w:sz w:val="20"/>
                <w:szCs w:val="20"/>
                <w:lang w:val="en-IN" w:eastAsia="en-IN"/>
              </w:rPr>
              <w:t>0.93 (0.70, 1.23)</w:t>
            </w:r>
          </w:p>
        </w:tc>
        <w:tc>
          <w:tcPr>
            <w:tcW w:w="898" w:type="dxa"/>
            <w:shd w:val="clear" w:color="000000" w:fill="FFFFFF"/>
            <w:noWrap/>
            <w:vAlign w:val="center"/>
            <w:hideMark/>
          </w:tcPr>
          <w:p w14:paraId="14F21C69" w14:textId="77777777" w:rsidR="0018395D" w:rsidRPr="0018395D" w:rsidRDefault="0018395D" w:rsidP="0018395D">
            <w:pPr>
              <w:jc w:val="center"/>
              <w:rPr>
                <w:sz w:val="20"/>
                <w:szCs w:val="20"/>
                <w:lang w:val="en-IN" w:eastAsia="en-IN"/>
              </w:rPr>
            </w:pPr>
            <w:r w:rsidRPr="0018395D">
              <w:rPr>
                <w:sz w:val="20"/>
                <w:szCs w:val="20"/>
                <w:lang w:val="en-IN" w:eastAsia="en-IN"/>
              </w:rPr>
              <w:t>0.97 (0.57, 1.65)</w:t>
            </w:r>
          </w:p>
        </w:tc>
        <w:tc>
          <w:tcPr>
            <w:tcW w:w="1476" w:type="dxa"/>
            <w:shd w:val="clear" w:color="000000" w:fill="FFFFFF"/>
            <w:noWrap/>
            <w:vAlign w:val="center"/>
            <w:hideMark/>
          </w:tcPr>
          <w:p w14:paraId="2738A344" w14:textId="77777777" w:rsidR="0018395D" w:rsidRPr="0018395D" w:rsidRDefault="0018395D" w:rsidP="0018395D">
            <w:pPr>
              <w:jc w:val="center"/>
              <w:rPr>
                <w:sz w:val="20"/>
                <w:szCs w:val="20"/>
                <w:lang w:val="en-IN" w:eastAsia="en-IN"/>
              </w:rPr>
            </w:pPr>
            <w:r w:rsidRPr="0018395D">
              <w:rPr>
                <w:sz w:val="20"/>
                <w:szCs w:val="20"/>
                <w:lang w:val="en-IN" w:eastAsia="en-IN"/>
              </w:rPr>
              <w:t>1.66 (0.997, 2.78)</w:t>
            </w:r>
          </w:p>
        </w:tc>
        <w:tc>
          <w:tcPr>
            <w:tcW w:w="1483" w:type="dxa"/>
            <w:shd w:val="clear" w:color="000000" w:fill="FFFFFF"/>
            <w:noWrap/>
            <w:vAlign w:val="center"/>
            <w:hideMark/>
          </w:tcPr>
          <w:p w14:paraId="42DC273E" w14:textId="77777777" w:rsidR="0018395D" w:rsidRPr="0018395D" w:rsidRDefault="0018395D" w:rsidP="0018395D">
            <w:pPr>
              <w:jc w:val="center"/>
              <w:rPr>
                <w:sz w:val="20"/>
                <w:szCs w:val="20"/>
                <w:lang w:val="en-IN" w:eastAsia="en-IN"/>
              </w:rPr>
            </w:pPr>
            <w:r w:rsidRPr="0018395D">
              <w:rPr>
                <w:sz w:val="20"/>
                <w:szCs w:val="20"/>
                <w:lang w:val="en-IN" w:eastAsia="en-IN"/>
              </w:rPr>
              <w:t>1.34 (0.67, 2.67)</w:t>
            </w:r>
          </w:p>
        </w:tc>
      </w:tr>
      <w:tr w:rsidR="001223E7" w:rsidRPr="0018395D" w14:paraId="5C7082AD" w14:textId="77777777" w:rsidTr="00E9538A">
        <w:trPr>
          <w:trHeight w:val="147"/>
          <w:jc w:val="center"/>
        </w:trPr>
        <w:tc>
          <w:tcPr>
            <w:tcW w:w="2270" w:type="dxa"/>
            <w:shd w:val="clear" w:color="000000" w:fill="FFFFFF"/>
            <w:noWrap/>
            <w:vAlign w:val="center"/>
            <w:hideMark/>
          </w:tcPr>
          <w:p w14:paraId="5C517263" w14:textId="77777777" w:rsidR="0018395D" w:rsidRPr="0018395D" w:rsidRDefault="0018395D" w:rsidP="0018395D">
            <w:pPr>
              <w:jc w:val="center"/>
              <w:rPr>
                <w:sz w:val="20"/>
                <w:szCs w:val="20"/>
                <w:lang w:val="en-IN" w:eastAsia="en-IN"/>
              </w:rPr>
            </w:pPr>
            <w:r w:rsidRPr="0018395D">
              <w:rPr>
                <w:sz w:val="20"/>
                <w:szCs w:val="20"/>
                <w:lang w:val="en-IN" w:eastAsia="en-IN"/>
              </w:rPr>
              <w:t>Mental Health</w:t>
            </w:r>
          </w:p>
        </w:tc>
        <w:tc>
          <w:tcPr>
            <w:tcW w:w="1175" w:type="dxa"/>
            <w:shd w:val="clear" w:color="000000" w:fill="FFFFFF"/>
            <w:noWrap/>
            <w:vAlign w:val="center"/>
            <w:hideMark/>
          </w:tcPr>
          <w:p w14:paraId="3B9E2425"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133" w:type="dxa"/>
            <w:shd w:val="clear" w:color="000000" w:fill="FFFFFF"/>
            <w:noWrap/>
            <w:vAlign w:val="center"/>
            <w:hideMark/>
          </w:tcPr>
          <w:p w14:paraId="3CDD73A9"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2" w:type="dxa"/>
            <w:shd w:val="clear" w:color="000000" w:fill="FFFFFF"/>
            <w:noWrap/>
            <w:vAlign w:val="center"/>
            <w:hideMark/>
          </w:tcPr>
          <w:p w14:paraId="16AAFA88"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898" w:type="dxa"/>
            <w:shd w:val="clear" w:color="000000" w:fill="FFFFFF"/>
            <w:noWrap/>
            <w:vAlign w:val="center"/>
            <w:hideMark/>
          </w:tcPr>
          <w:p w14:paraId="3859E89B"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76" w:type="dxa"/>
            <w:shd w:val="clear" w:color="000000" w:fill="FFFFFF"/>
            <w:noWrap/>
            <w:vAlign w:val="center"/>
            <w:hideMark/>
          </w:tcPr>
          <w:p w14:paraId="6C3D5ACC"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3" w:type="dxa"/>
            <w:shd w:val="clear" w:color="000000" w:fill="FFFFFF"/>
            <w:noWrap/>
            <w:vAlign w:val="center"/>
            <w:hideMark/>
          </w:tcPr>
          <w:p w14:paraId="08D131CF" w14:textId="77777777" w:rsidR="0018395D" w:rsidRPr="0018395D" w:rsidRDefault="0018395D" w:rsidP="0018395D">
            <w:pPr>
              <w:jc w:val="center"/>
              <w:rPr>
                <w:sz w:val="20"/>
                <w:szCs w:val="20"/>
                <w:lang w:val="en-IN" w:eastAsia="en-IN"/>
              </w:rPr>
            </w:pPr>
            <w:r w:rsidRPr="0018395D">
              <w:rPr>
                <w:sz w:val="20"/>
                <w:szCs w:val="20"/>
                <w:lang w:val="en-IN" w:eastAsia="en-IN"/>
              </w:rPr>
              <w:t> </w:t>
            </w:r>
          </w:p>
        </w:tc>
      </w:tr>
      <w:tr w:rsidR="001223E7" w:rsidRPr="0018395D" w14:paraId="1F39E650" w14:textId="77777777" w:rsidTr="00E9538A">
        <w:trPr>
          <w:trHeight w:val="147"/>
          <w:jc w:val="center"/>
        </w:trPr>
        <w:tc>
          <w:tcPr>
            <w:tcW w:w="2270" w:type="dxa"/>
            <w:shd w:val="clear" w:color="000000" w:fill="FFFFFF"/>
            <w:noWrap/>
            <w:vAlign w:val="center"/>
            <w:hideMark/>
          </w:tcPr>
          <w:p w14:paraId="635214B1" w14:textId="77777777" w:rsidR="0018395D" w:rsidRPr="0018395D" w:rsidRDefault="0018395D" w:rsidP="0018395D">
            <w:pPr>
              <w:jc w:val="center"/>
              <w:rPr>
                <w:sz w:val="20"/>
                <w:szCs w:val="20"/>
                <w:lang w:val="en-IN" w:eastAsia="en-IN"/>
              </w:rPr>
            </w:pPr>
            <w:r w:rsidRPr="0018395D">
              <w:rPr>
                <w:sz w:val="20"/>
                <w:szCs w:val="20"/>
                <w:lang w:val="en-IN" w:eastAsia="en-IN"/>
              </w:rPr>
              <w:t xml:space="preserve"> Feeling sad or hopeless</w:t>
            </w:r>
          </w:p>
        </w:tc>
        <w:tc>
          <w:tcPr>
            <w:tcW w:w="1175" w:type="dxa"/>
            <w:shd w:val="clear" w:color="000000" w:fill="FFFFFF"/>
            <w:noWrap/>
            <w:vAlign w:val="center"/>
            <w:hideMark/>
          </w:tcPr>
          <w:p w14:paraId="5EF0AF14"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133" w:type="dxa"/>
            <w:shd w:val="clear" w:color="000000" w:fill="FFFFFF"/>
            <w:noWrap/>
            <w:vAlign w:val="center"/>
            <w:hideMark/>
          </w:tcPr>
          <w:p w14:paraId="527977DE"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2" w:type="dxa"/>
            <w:shd w:val="clear" w:color="000000" w:fill="FFFFFF"/>
            <w:noWrap/>
            <w:vAlign w:val="center"/>
            <w:hideMark/>
          </w:tcPr>
          <w:p w14:paraId="18F8652E"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898" w:type="dxa"/>
            <w:shd w:val="clear" w:color="000000" w:fill="FFFFFF"/>
            <w:noWrap/>
            <w:vAlign w:val="center"/>
            <w:hideMark/>
          </w:tcPr>
          <w:p w14:paraId="0C4E4DE9"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76" w:type="dxa"/>
            <w:shd w:val="clear" w:color="000000" w:fill="FFFFFF"/>
            <w:noWrap/>
            <w:vAlign w:val="center"/>
            <w:hideMark/>
          </w:tcPr>
          <w:p w14:paraId="330F9FF7" w14:textId="77777777" w:rsidR="0018395D" w:rsidRPr="0018395D" w:rsidRDefault="0018395D" w:rsidP="0018395D">
            <w:pPr>
              <w:jc w:val="center"/>
              <w:rPr>
                <w:sz w:val="20"/>
                <w:szCs w:val="20"/>
                <w:lang w:val="en-IN" w:eastAsia="en-IN"/>
              </w:rPr>
            </w:pPr>
            <w:r w:rsidRPr="0018395D">
              <w:rPr>
                <w:sz w:val="20"/>
                <w:szCs w:val="20"/>
                <w:lang w:val="en-IN" w:eastAsia="en-IN"/>
              </w:rPr>
              <w:t> </w:t>
            </w:r>
          </w:p>
        </w:tc>
        <w:tc>
          <w:tcPr>
            <w:tcW w:w="1483" w:type="dxa"/>
            <w:shd w:val="clear" w:color="000000" w:fill="FFFFFF"/>
            <w:noWrap/>
            <w:vAlign w:val="center"/>
            <w:hideMark/>
          </w:tcPr>
          <w:p w14:paraId="797882AC" w14:textId="77777777" w:rsidR="0018395D" w:rsidRPr="0018395D" w:rsidRDefault="0018395D" w:rsidP="0018395D">
            <w:pPr>
              <w:jc w:val="center"/>
              <w:rPr>
                <w:sz w:val="20"/>
                <w:szCs w:val="20"/>
                <w:lang w:val="en-IN" w:eastAsia="en-IN"/>
              </w:rPr>
            </w:pPr>
            <w:r w:rsidRPr="0018395D">
              <w:rPr>
                <w:sz w:val="20"/>
                <w:szCs w:val="20"/>
                <w:lang w:val="en-IN" w:eastAsia="en-IN"/>
              </w:rPr>
              <w:t> </w:t>
            </w:r>
          </w:p>
        </w:tc>
      </w:tr>
      <w:tr w:rsidR="001223E7" w:rsidRPr="0018395D" w14:paraId="648A9D3B" w14:textId="77777777" w:rsidTr="00E9538A">
        <w:trPr>
          <w:trHeight w:val="147"/>
          <w:jc w:val="center"/>
        </w:trPr>
        <w:tc>
          <w:tcPr>
            <w:tcW w:w="2270" w:type="dxa"/>
            <w:shd w:val="clear" w:color="000000" w:fill="FFFFFF"/>
            <w:noWrap/>
            <w:vAlign w:val="center"/>
            <w:hideMark/>
          </w:tcPr>
          <w:p w14:paraId="0B455F36" w14:textId="61C8D999" w:rsidR="0018395D" w:rsidRPr="0018395D" w:rsidRDefault="00ED7102" w:rsidP="0018395D">
            <w:pPr>
              <w:jc w:val="center"/>
              <w:rPr>
                <w:sz w:val="20"/>
                <w:szCs w:val="20"/>
                <w:lang w:val="en-IN" w:eastAsia="en-IN"/>
              </w:rPr>
            </w:pPr>
            <w:r>
              <w:rPr>
                <w:sz w:val="20"/>
                <w:szCs w:val="20"/>
                <w:lang w:val="en-IN" w:eastAsia="en-IN"/>
              </w:rPr>
              <w:t xml:space="preserve"> </w:t>
            </w:r>
            <w:r w:rsidR="0018395D" w:rsidRPr="0018395D">
              <w:rPr>
                <w:sz w:val="20"/>
                <w:szCs w:val="20"/>
                <w:lang w:val="en-IN" w:eastAsia="en-IN"/>
              </w:rPr>
              <w:t>2 weeks or less in the last 12 months (ref)</w:t>
            </w:r>
          </w:p>
        </w:tc>
        <w:tc>
          <w:tcPr>
            <w:tcW w:w="1175" w:type="dxa"/>
            <w:shd w:val="clear" w:color="000000" w:fill="FFFFFF"/>
            <w:noWrap/>
            <w:vAlign w:val="center"/>
            <w:hideMark/>
          </w:tcPr>
          <w:p w14:paraId="7F624D6A" w14:textId="77777777" w:rsidR="0018395D" w:rsidRPr="0018395D" w:rsidRDefault="0018395D" w:rsidP="0018395D">
            <w:pPr>
              <w:jc w:val="center"/>
              <w:rPr>
                <w:sz w:val="20"/>
                <w:szCs w:val="20"/>
                <w:lang w:val="en-IN" w:eastAsia="en-IN"/>
              </w:rPr>
            </w:pPr>
            <w:r w:rsidRPr="0018395D">
              <w:rPr>
                <w:sz w:val="20"/>
                <w:szCs w:val="20"/>
                <w:lang w:val="en-IN" w:eastAsia="en-IN"/>
              </w:rPr>
              <w:t>1</w:t>
            </w:r>
          </w:p>
        </w:tc>
        <w:tc>
          <w:tcPr>
            <w:tcW w:w="1133" w:type="dxa"/>
            <w:shd w:val="clear" w:color="000000" w:fill="FFFFFF"/>
            <w:noWrap/>
            <w:vAlign w:val="center"/>
            <w:hideMark/>
          </w:tcPr>
          <w:p w14:paraId="7940E18D" w14:textId="77777777" w:rsidR="0018395D" w:rsidRPr="0018395D" w:rsidRDefault="0018395D" w:rsidP="0018395D">
            <w:pPr>
              <w:jc w:val="center"/>
              <w:rPr>
                <w:sz w:val="20"/>
                <w:szCs w:val="20"/>
                <w:lang w:val="en-IN" w:eastAsia="en-IN"/>
              </w:rPr>
            </w:pPr>
            <w:r w:rsidRPr="0018395D">
              <w:rPr>
                <w:sz w:val="20"/>
                <w:szCs w:val="20"/>
                <w:lang w:val="en-IN" w:eastAsia="en-IN"/>
              </w:rPr>
              <w:t>1</w:t>
            </w:r>
          </w:p>
        </w:tc>
        <w:tc>
          <w:tcPr>
            <w:tcW w:w="1482" w:type="dxa"/>
            <w:shd w:val="clear" w:color="000000" w:fill="FFFFFF"/>
            <w:noWrap/>
            <w:vAlign w:val="center"/>
            <w:hideMark/>
          </w:tcPr>
          <w:p w14:paraId="4919DCC7" w14:textId="77777777" w:rsidR="0018395D" w:rsidRPr="0018395D" w:rsidRDefault="0018395D" w:rsidP="0018395D">
            <w:pPr>
              <w:jc w:val="center"/>
              <w:rPr>
                <w:sz w:val="20"/>
                <w:szCs w:val="20"/>
                <w:lang w:val="en-IN" w:eastAsia="en-IN"/>
              </w:rPr>
            </w:pPr>
            <w:r w:rsidRPr="0018395D">
              <w:rPr>
                <w:sz w:val="20"/>
                <w:szCs w:val="20"/>
                <w:lang w:val="en-IN" w:eastAsia="en-IN"/>
              </w:rPr>
              <w:t>1</w:t>
            </w:r>
          </w:p>
        </w:tc>
        <w:tc>
          <w:tcPr>
            <w:tcW w:w="898" w:type="dxa"/>
            <w:shd w:val="clear" w:color="000000" w:fill="FFFFFF"/>
            <w:noWrap/>
            <w:vAlign w:val="center"/>
            <w:hideMark/>
          </w:tcPr>
          <w:p w14:paraId="00379032" w14:textId="77777777" w:rsidR="0018395D" w:rsidRPr="0018395D" w:rsidRDefault="0018395D" w:rsidP="0018395D">
            <w:pPr>
              <w:jc w:val="center"/>
              <w:rPr>
                <w:sz w:val="20"/>
                <w:szCs w:val="20"/>
                <w:lang w:val="en-IN" w:eastAsia="en-IN"/>
              </w:rPr>
            </w:pPr>
            <w:r w:rsidRPr="0018395D">
              <w:rPr>
                <w:sz w:val="20"/>
                <w:szCs w:val="20"/>
                <w:lang w:val="en-IN" w:eastAsia="en-IN"/>
              </w:rPr>
              <w:t>1</w:t>
            </w:r>
          </w:p>
        </w:tc>
        <w:tc>
          <w:tcPr>
            <w:tcW w:w="1476" w:type="dxa"/>
            <w:shd w:val="clear" w:color="000000" w:fill="FFFFFF"/>
            <w:noWrap/>
            <w:vAlign w:val="center"/>
            <w:hideMark/>
          </w:tcPr>
          <w:p w14:paraId="6EA36FBB" w14:textId="77777777" w:rsidR="0018395D" w:rsidRPr="0018395D" w:rsidRDefault="0018395D" w:rsidP="0018395D">
            <w:pPr>
              <w:jc w:val="center"/>
              <w:rPr>
                <w:sz w:val="20"/>
                <w:szCs w:val="20"/>
                <w:lang w:val="en-IN" w:eastAsia="en-IN"/>
              </w:rPr>
            </w:pPr>
            <w:r w:rsidRPr="0018395D">
              <w:rPr>
                <w:sz w:val="20"/>
                <w:szCs w:val="20"/>
                <w:lang w:val="en-IN" w:eastAsia="en-IN"/>
              </w:rPr>
              <w:t>1</w:t>
            </w:r>
          </w:p>
        </w:tc>
        <w:tc>
          <w:tcPr>
            <w:tcW w:w="1483" w:type="dxa"/>
            <w:shd w:val="clear" w:color="000000" w:fill="FFFFFF"/>
            <w:noWrap/>
            <w:vAlign w:val="center"/>
            <w:hideMark/>
          </w:tcPr>
          <w:p w14:paraId="0F02412A" w14:textId="77777777" w:rsidR="0018395D" w:rsidRPr="0018395D" w:rsidRDefault="0018395D" w:rsidP="0018395D">
            <w:pPr>
              <w:jc w:val="center"/>
              <w:rPr>
                <w:sz w:val="20"/>
                <w:szCs w:val="20"/>
                <w:lang w:val="en-IN" w:eastAsia="en-IN"/>
              </w:rPr>
            </w:pPr>
            <w:r w:rsidRPr="0018395D">
              <w:rPr>
                <w:sz w:val="20"/>
                <w:szCs w:val="20"/>
                <w:lang w:val="en-IN" w:eastAsia="en-IN"/>
              </w:rPr>
              <w:t>1</w:t>
            </w:r>
          </w:p>
        </w:tc>
      </w:tr>
      <w:tr w:rsidR="001223E7" w:rsidRPr="0018395D" w14:paraId="48CAFD58" w14:textId="77777777" w:rsidTr="00E9538A">
        <w:trPr>
          <w:trHeight w:val="147"/>
          <w:jc w:val="center"/>
        </w:trPr>
        <w:tc>
          <w:tcPr>
            <w:tcW w:w="2270" w:type="dxa"/>
            <w:shd w:val="clear" w:color="000000" w:fill="FFFFFF"/>
            <w:noWrap/>
            <w:vAlign w:val="center"/>
            <w:hideMark/>
          </w:tcPr>
          <w:p w14:paraId="34BECA62" w14:textId="344F2D3A" w:rsidR="0018395D" w:rsidRPr="0018395D" w:rsidRDefault="00ED7102" w:rsidP="0018395D">
            <w:pPr>
              <w:jc w:val="center"/>
              <w:rPr>
                <w:sz w:val="20"/>
                <w:szCs w:val="20"/>
                <w:lang w:val="en-IN" w:eastAsia="en-IN"/>
              </w:rPr>
            </w:pPr>
            <w:r>
              <w:rPr>
                <w:sz w:val="20"/>
                <w:szCs w:val="20"/>
                <w:lang w:val="en-IN" w:eastAsia="en-IN"/>
              </w:rPr>
              <w:t xml:space="preserve"> </w:t>
            </w:r>
            <w:r w:rsidR="0018395D" w:rsidRPr="0018395D">
              <w:rPr>
                <w:sz w:val="20"/>
                <w:szCs w:val="20"/>
                <w:lang w:val="en-IN" w:eastAsia="en-IN"/>
              </w:rPr>
              <w:t>More than 2 weeks in the last 12 months</w:t>
            </w:r>
          </w:p>
        </w:tc>
        <w:tc>
          <w:tcPr>
            <w:tcW w:w="1175" w:type="dxa"/>
            <w:shd w:val="clear" w:color="000000" w:fill="FFFFFF"/>
            <w:noWrap/>
            <w:vAlign w:val="center"/>
            <w:hideMark/>
          </w:tcPr>
          <w:p w14:paraId="1666E54D" w14:textId="77777777" w:rsidR="0018395D" w:rsidRPr="0018395D" w:rsidRDefault="0018395D" w:rsidP="0018395D">
            <w:pPr>
              <w:jc w:val="center"/>
              <w:rPr>
                <w:sz w:val="20"/>
                <w:szCs w:val="20"/>
                <w:lang w:val="en-IN" w:eastAsia="en-IN"/>
              </w:rPr>
            </w:pPr>
            <w:r w:rsidRPr="0018395D">
              <w:rPr>
                <w:sz w:val="20"/>
                <w:szCs w:val="20"/>
                <w:lang w:val="en-IN" w:eastAsia="en-IN"/>
              </w:rPr>
              <w:t>2.08 (1.51, 2.85)</w:t>
            </w:r>
          </w:p>
        </w:tc>
        <w:tc>
          <w:tcPr>
            <w:tcW w:w="1133" w:type="dxa"/>
            <w:shd w:val="clear" w:color="000000" w:fill="FFFFFF"/>
            <w:noWrap/>
            <w:vAlign w:val="center"/>
            <w:hideMark/>
          </w:tcPr>
          <w:p w14:paraId="04776A55" w14:textId="77777777" w:rsidR="0018395D" w:rsidRPr="0018395D" w:rsidRDefault="0018395D" w:rsidP="0018395D">
            <w:pPr>
              <w:jc w:val="center"/>
              <w:rPr>
                <w:sz w:val="20"/>
                <w:szCs w:val="20"/>
                <w:lang w:val="en-IN" w:eastAsia="en-IN"/>
              </w:rPr>
            </w:pPr>
            <w:r w:rsidRPr="0018395D">
              <w:rPr>
                <w:sz w:val="20"/>
                <w:szCs w:val="20"/>
                <w:lang w:val="en-IN" w:eastAsia="en-IN"/>
              </w:rPr>
              <w:t>2.06 (1.32, 3.20)</w:t>
            </w:r>
          </w:p>
        </w:tc>
        <w:tc>
          <w:tcPr>
            <w:tcW w:w="1482" w:type="dxa"/>
            <w:shd w:val="clear" w:color="000000" w:fill="FFFFFF"/>
            <w:noWrap/>
            <w:vAlign w:val="center"/>
            <w:hideMark/>
          </w:tcPr>
          <w:p w14:paraId="7436EA8F" w14:textId="77777777" w:rsidR="0018395D" w:rsidRPr="0018395D" w:rsidRDefault="0018395D" w:rsidP="0018395D">
            <w:pPr>
              <w:jc w:val="center"/>
              <w:rPr>
                <w:sz w:val="20"/>
                <w:szCs w:val="20"/>
                <w:lang w:val="en-IN" w:eastAsia="en-IN"/>
              </w:rPr>
            </w:pPr>
            <w:r w:rsidRPr="0018395D">
              <w:rPr>
                <w:sz w:val="20"/>
                <w:szCs w:val="20"/>
                <w:lang w:val="en-IN" w:eastAsia="en-IN"/>
              </w:rPr>
              <w:t>3.21 (2.15, 4.80)</w:t>
            </w:r>
          </w:p>
        </w:tc>
        <w:tc>
          <w:tcPr>
            <w:tcW w:w="898" w:type="dxa"/>
            <w:shd w:val="clear" w:color="000000" w:fill="FFFFFF"/>
            <w:noWrap/>
            <w:vAlign w:val="center"/>
            <w:hideMark/>
          </w:tcPr>
          <w:p w14:paraId="79D16C2D" w14:textId="77777777" w:rsidR="0018395D" w:rsidRPr="0018395D" w:rsidRDefault="0018395D" w:rsidP="0018395D">
            <w:pPr>
              <w:jc w:val="center"/>
              <w:rPr>
                <w:sz w:val="20"/>
                <w:szCs w:val="20"/>
                <w:lang w:val="en-IN" w:eastAsia="en-IN"/>
              </w:rPr>
            </w:pPr>
            <w:r w:rsidRPr="0018395D">
              <w:rPr>
                <w:sz w:val="20"/>
                <w:szCs w:val="20"/>
                <w:lang w:val="en-IN" w:eastAsia="en-IN"/>
              </w:rPr>
              <w:t>3.05 (1.63, 5.70)</w:t>
            </w:r>
          </w:p>
        </w:tc>
        <w:tc>
          <w:tcPr>
            <w:tcW w:w="1476" w:type="dxa"/>
            <w:shd w:val="clear" w:color="000000" w:fill="FFFFFF"/>
            <w:noWrap/>
            <w:vAlign w:val="center"/>
            <w:hideMark/>
          </w:tcPr>
          <w:p w14:paraId="723000D7" w14:textId="77777777" w:rsidR="0018395D" w:rsidRPr="0018395D" w:rsidRDefault="0018395D" w:rsidP="0018395D">
            <w:pPr>
              <w:jc w:val="center"/>
              <w:rPr>
                <w:sz w:val="20"/>
                <w:szCs w:val="20"/>
                <w:lang w:val="en-IN" w:eastAsia="en-IN"/>
              </w:rPr>
            </w:pPr>
            <w:r w:rsidRPr="0018395D">
              <w:rPr>
                <w:sz w:val="20"/>
                <w:szCs w:val="20"/>
                <w:lang w:val="en-IN" w:eastAsia="en-IN"/>
              </w:rPr>
              <w:t>2.07 (1.40, 3.07)</w:t>
            </w:r>
          </w:p>
        </w:tc>
        <w:tc>
          <w:tcPr>
            <w:tcW w:w="1483" w:type="dxa"/>
            <w:shd w:val="clear" w:color="000000" w:fill="FFFFFF"/>
            <w:noWrap/>
            <w:vAlign w:val="center"/>
            <w:hideMark/>
          </w:tcPr>
          <w:p w14:paraId="369D3A1B" w14:textId="77777777" w:rsidR="0018395D" w:rsidRPr="0018395D" w:rsidRDefault="0018395D" w:rsidP="0018395D">
            <w:pPr>
              <w:jc w:val="center"/>
              <w:rPr>
                <w:sz w:val="20"/>
                <w:szCs w:val="20"/>
                <w:lang w:val="en-IN" w:eastAsia="en-IN"/>
              </w:rPr>
            </w:pPr>
            <w:r w:rsidRPr="0018395D">
              <w:rPr>
                <w:sz w:val="20"/>
                <w:szCs w:val="20"/>
                <w:lang w:val="en-IN" w:eastAsia="en-IN"/>
              </w:rPr>
              <w:t>2.16 (1.22, 3.82)</w:t>
            </w:r>
          </w:p>
        </w:tc>
      </w:tr>
      <w:tr w:rsidR="0018395D" w:rsidRPr="0018395D" w14:paraId="15C7FBE7" w14:textId="77777777" w:rsidTr="00E9538A">
        <w:trPr>
          <w:trHeight w:val="147"/>
          <w:jc w:val="center"/>
        </w:trPr>
        <w:tc>
          <w:tcPr>
            <w:tcW w:w="9921" w:type="dxa"/>
            <w:gridSpan w:val="7"/>
            <w:shd w:val="clear" w:color="000000" w:fill="FFFFFF"/>
            <w:noWrap/>
            <w:vAlign w:val="center"/>
            <w:hideMark/>
          </w:tcPr>
          <w:p w14:paraId="2E65E326" w14:textId="77777777" w:rsidR="0018395D" w:rsidRPr="0018395D" w:rsidRDefault="0018395D" w:rsidP="0018395D">
            <w:pPr>
              <w:jc w:val="center"/>
              <w:rPr>
                <w:sz w:val="20"/>
                <w:szCs w:val="20"/>
                <w:lang w:val="en-IN" w:eastAsia="en-IN"/>
              </w:rPr>
            </w:pPr>
            <w:r w:rsidRPr="0018395D">
              <w:rPr>
                <w:sz w:val="20"/>
                <w:szCs w:val="20"/>
                <w:lang w:val="en-IN" w:eastAsia="en-IN"/>
              </w:rPr>
              <w:t>^ Measure not included in adjusted model</w:t>
            </w:r>
          </w:p>
        </w:tc>
      </w:tr>
    </w:tbl>
    <w:p w14:paraId="2153C63E" w14:textId="536DBBDE" w:rsidR="0018395D" w:rsidRDefault="0018395D" w:rsidP="00D27AAC">
      <w:pPr>
        <w:jc w:val="both"/>
        <w:rPr>
          <w:sz w:val="20"/>
          <w:szCs w:val="20"/>
        </w:rPr>
      </w:pPr>
    </w:p>
    <w:p w14:paraId="33CD1163" w14:textId="391BE04B" w:rsidR="003D5004" w:rsidRDefault="003D5004" w:rsidP="00053245">
      <w:pPr>
        <w:jc w:val="center"/>
        <w:rPr>
          <w:sz w:val="20"/>
          <w:szCs w:val="20"/>
        </w:rPr>
      </w:pPr>
      <w:r w:rsidRPr="008E39F0">
        <w:rPr>
          <w:b/>
          <w:sz w:val="20"/>
          <w:szCs w:val="20"/>
        </w:rPr>
        <w:t>Table 4:</w:t>
      </w:r>
      <w:r w:rsidRPr="003D5004">
        <w:rPr>
          <w:sz w:val="20"/>
          <w:szCs w:val="20"/>
        </w:rPr>
        <w:t xml:space="preserve"> Unadjusted and adjusted models of oral health concerns for Rhode Island adolescents, 2019</w:t>
      </w:r>
      <w:r>
        <w:rPr>
          <w:sz w:val="20"/>
          <w:szCs w:val="20"/>
        </w:rPr>
        <w:t>.</w:t>
      </w:r>
    </w:p>
    <w:p w14:paraId="7D78731C" w14:textId="77777777" w:rsidR="003D5004" w:rsidRPr="00CD1DBE" w:rsidRDefault="003D5004" w:rsidP="00D27AAC">
      <w:pPr>
        <w:jc w:val="both"/>
        <w:rPr>
          <w:sz w:val="20"/>
          <w:szCs w:val="20"/>
        </w:rPr>
      </w:pPr>
    </w:p>
    <w:p w14:paraId="00000079" w14:textId="2207FFD3" w:rsidR="001C457B" w:rsidRPr="00CD1DBE" w:rsidRDefault="002633E4" w:rsidP="00D27AAC">
      <w:pPr>
        <w:jc w:val="both"/>
        <w:rPr>
          <w:sz w:val="20"/>
          <w:szCs w:val="20"/>
        </w:rPr>
      </w:pPr>
      <w:r w:rsidRPr="00CD1DBE">
        <w:rPr>
          <w:sz w:val="20"/>
          <w:szCs w:val="20"/>
        </w:rPr>
        <w:t>Adolescents</w:t>
      </w:r>
      <w:r w:rsidR="004E1195" w:rsidRPr="00CD1DBE">
        <w:rPr>
          <w:sz w:val="20"/>
          <w:szCs w:val="20"/>
        </w:rPr>
        <w:t xml:space="preserve"> </w:t>
      </w:r>
      <w:r w:rsidRPr="00CD1DBE">
        <w:rPr>
          <w:sz w:val="20"/>
          <w:szCs w:val="20"/>
        </w:rPr>
        <w:t>who experienced feeling sad/hopeless had significantly higher odds of experiencing mouth pain, controlling for sociodemographics and physical health (Adjusted O</w:t>
      </w:r>
      <w:r w:rsidR="006B4D53" w:rsidRPr="00CD1DBE">
        <w:rPr>
          <w:sz w:val="20"/>
          <w:szCs w:val="20"/>
        </w:rPr>
        <w:t xml:space="preserve">dds </w:t>
      </w:r>
      <w:r w:rsidRPr="00CD1DBE">
        <w:rPr>
          <w:sz w:val="20"/>
          <w:szCs w:val="20"/>
        </w:rPr>
        <w:t>R</w:t>
      </w:r>
      <w:r w:rsidR="006B4D53" w:rsidRPr="00CD1DBE">
        <w:rPr>
          <w:sz w:val="20"/>
          <w:szCs w:val="20"/>
        </w:rPr>
        <w:t>atio</w:t>
      </w:r>
      <w:r w:rsidRPr="00CD1DBE">
        <w:rPr>
          <w:sz w:val="20"/>
          <w:szCs w:val="20"/>
        </w:rPr>
        <w:t xml:space="preserve"> [AOR</w:t>
      </w:r>
      <w:proofErr w:type="gramStart"/>
      <w:r w:rsidRPr="00CD1DBE">
        <w:rPr>
          <w:sz w:val="20"/>
          <w:szCs w:val="20"/>
        </w:rPr>
        <w:t>]=</w:t>
      </w:r>
      <w:proofErr w:type="gramEnd"/>
      <w:r w:rsidRPr="00CD1DBE">
        <w:rPr>
          <w:sz w:val="20"/>
          <w:szCs w:val="20"/>
        </w:rPr>
        <w:t xml:space="preserve">2.06, 95% CI=1.32, 3.20). </w:t>
      </w:r>
    </w:p>
    <w:p w14:paraId="020B54CC" w14:textId="77777777" w:rsidR="004E1195" w:rsidRPr="00CD1DBE" w:rsidRDefault="004E1195" w:rsidP="00D27AAC">
      <w:pPr>
        <w:jc w:val="both"/>
        <w:rPr>
          <w:sz w:val="20"/>
          <w:szCs w:val="20"/>
        </w:rPr>
      </w:pPr>
    </w:p>
    <w:p w14:paraId="0000007B" w14:textId="376675C0" w:rsidR="001C457B" w:rsidRPr="00CD1DBE" w:rsidRDefault="002633E4" w:rsidP="00D27AAC">
      <w:pPr>
        <w:jc w:val="both"/>
        <w:rPr>
          <w:b/>
          <w:sz w:val="20"/>
          <w:szCs w:val="20"/>
        </w:rPr>
      </w:pPr>
      <w:r w:rsidRPr="00CD1DBE">
        <w:rPr>
          <w:b/>
          <w:sz w:val="20"/>
          <w:szCs w:val="20"/>
        </w:rPr>
        <w:t>Self-Conscious/Embarrassed About Teeth/Mouth</w:t>
      </w:r>
    </w:p>
    <w:p w14:paraId="70C0101A" w14:textId="77777777" w:rsidR="00160DA6" w:rsidRPr="00CD1DBE" w:rsidRDefault="00160DA6" w:rsidP="00D27AAC">
      <w:pPr>
        <w:jc w:val="both"/>
        <w:rPr>
          <w:sz w:val="20"/>
          <w:szCs w:val="20"/>
        </w:rPr>
      </w:pPr>
    </w:p>
    <w:p w14:paraId="0000007E" w14:textId="2E3059BC" w:rsidR="001C457B" w:rsidRPr="00CD1DBE" w:rsidRDefault="002633E4" w:rsidP="00D27AAC">
      <w:pPr>
        <w:jc w:val="both"/>
        <w:rPr>
          <w:sz w:val="20"/>
          <w:szCs w:val="20"/>
        </w:rPr>
      </w:pPr>
      <w:r w:rsidRPr="00CD1DBE">
        <w:rPr>
          <w:sz w:val="20"/>
          <w:szCs w:val="20"/>
        </w:rPr>
        <w:t>Female</w:t>
      </w:r>
      <w:r w:rsidR="003F6B6D" w:rsidRPr="00CD1DBE">
        <w:rPr>
          <w:sz w:val="20"/>
          <w:szCs w:val="20"/>
        </w:rPr>
        <w:t>s</w:t>
      </w:r>
      <w:r w:rsidRPr="00CD1DBE">
        <w:rPr>
          <w:sz w:val="20"/>
          <w:szCs w:val="20"/>
        </w:rPr>
        <w:t xml:space="preserve"> were more likely to feel self-conscious compared to male</w:t>
      </w:r>
      <w:r w:rsidR="003F6B6D" w:rsidRPr="00CD1DBE">
        <w:rPr>
          <w:sz w:val="20"/>
          <w:szCs w:val="20"/>
        </w:rPr>
        <w:t>s</w:t>
      </w:r>
      <w:r w:rsidRPr="00CD1DBE">
        <w:rPr>
          <w:sz w:val="20"/>
          <w:szCs w:val="20"/>
        </w:rPr>
        <w:t xml:space="preserve"> (UOR=1.78, 95% CI=1.33, 2.38). Adolescents </w:t>
      </w:r>
      <w:r w:rsidR="00016D5D" w:rsidRPr="00CD1DBE">
        <w:rPr>
          <w:sz w:val="20"/>
          <w:szCs w:val="20"/>
        </w:rPr>
        <w:t>who consumed</w:t>
      </w:r>
      <w:r w:rsidRPr="00CD1DBE">
        <w:rPr>
          <w:sz w:val="20"/>
          <w:szCs w:val="20"/>
        </w:rPr>
        <w:t xml:space="preserve"> </w:t>
      </w:r>
      <w:r w:rsidR="003F6B6D" w:rsidRPr="00CD1DBE">
        <w:rPr>
          <w:sz w:val="20"/>
          <w:szCs w:val="20"/>
        </w:rPr>
        <w:t>4+</w:t>
      </w:r>
      <w:r w:rsidRPr="00CD1DBE">
        <w:rPr>
          <w:sz w:val="20"/>
          <w:szCs w:val="20"/>
        </w:rPr>
        <w:t xml:space="preserve"> glasses of water per day had significantly lower odds of feeling self-conscious (UOR=0.73, 95% CI=0.55, 0.98). Adolescents who engaged in regular physical activity for 60</w:t>
      </w:r>
      <w:r w:rsidR="003F6B6D" w:rsidRPr="00CD1DBE">
        <w:rPr>
          <w:sz w:val="20"/>
          <w:szCs w:val="20"/>
        </w:rPr>
        <w:t>+</w:t>
      </w:r>
      <w:r w:rsidRPr="00CD1DBE">
        <w:rPr>
          <w:sz w:val="20"/>
          <w:szCs w:val="20"/>
        </w:rPr>
        <w:t xml:space="preserve"> minutes per day </w:t>
      </w:r>
      <w:r w:rsidR="003F6B6D" w:rsidRPr="00CD1DBE">
        <w:rPr>
          <w:sz w:val="20"/>
          <w:szCs w:val="20"/>
        </w:rPr>
        <w:t>5+</w:t>
      </w:r>
      <w:r w:rsidRPr="00CD1DBE">
        <w:rPr>
          <w:sz w:val="20"/>
          <w:szCs w:val="20"/>
        </w:rPr>
        <w:t xml:space="preserve"> days per week were significantly less likely to feel self-conscious (UOR=0.74, 95% CI=0.57, 0.96). </w:t>
      </w:r>
      <w:r w:rsidR="00870AB1" w:rsidRPr="00CD1DBE">
        <w:rPr>
          <w:sz w:val="20"/>
          <w:szCs w:val="20"/>
        </w:rPr>
        <w:t>A</w:t>
      </w:r>
      <w:r w:rsidRPr="00CD1DBE">
        <w:rPr>
          <w:sz w:val="20"/>
          <w:szCs w:val="20"/>
        </w:rPr>
        <w:t>dolescents who experienced feeling sad</w:t>
      </w:r>
      <w:r w:rsidR="00D53CA8" w:rsidRPr="00CD1DBE">
        <w:rPr>
          <w:sz w:val="20"/>
          <w:szCs w:val="20"/>
        </w:rPr>
        <w:t>/</w:t>
      </w:r>
      <w:r w:rsidRPr="00CD1DBE">
        <w:rPr>
          <w:sz w:val="20"/>
          <w:szCs w:val="20"/>
        </w:rPr>
        <w:t>hopeless for two weeks or longer had a significantly greater likelihood of mouth pain (UOR=3.21, 95% CI=2.15, 4.80)</w:t>
      </w:r>
      <w:r w:rsidR="002A0D6C" w:rsidRPr="00CD1DBE">
        <w:rPr>
          <w:sz w:val="20"/>
          <w:szCs w:val="20"/>
        </w:rPr>
        <w:t xml:space="preserve"> </w:t>
      </w:r>
      <w:r w:rsidR="00133BA6" w:rsidRPr="00CD1DBE">
        <w:rPr>
          <w:sz w:val="20"/>
          <w:szCs w:val="20"/>
        </w:rPr>
        <w:t>and</w:t>
      </w:r>
      <w:r w:rsidRPr="00CD1DBE">
        <w:rPr>
          <w:sz w:val="20"/>
          <w:szCs w:val="20"/>
        </w:rPr>
        <w:t xml:space="preserve"> a significantly higher likelihood of feeling self-conscious about their teeth or mouth when controlling for sociodemographics and physical health (AOR=3.05, 95% CI=1.63, 5.70). </w:t>
      </w:r>
    </w:p>
    <w:p w14:paraId="6982E22C" w14:textId="77777777" w:rsidR="00402370" w:rsidRPr="00CD1DBE" w:rsidRDefault="00402370" w:rsidP="00D27AAC">
      <w:pPr>
        <w:jc w:val="both"/>
        <w:rPr>
          <w:sz w:val="20"/>
          <w:szCs w:val="20"/>
        </w:rPr>
      </w:pPr>
    </w:p>
    <w:p w14:paraId="0000007F" w14:textId="3D09C1AC" w:rsidR="001C457B" w:rsidRPr="00CD1DBE" w:rsidRDefault="002633E4" w:rsidP="00D27AAC">
      <w:pPr>
        <w:jc w:val="both"/>
        <w:rPr>
          <w:b/>
          <w:sz w:val="20"/>
          <w:szCs w:val="20"/>
        </w:rPr>
      </w:pPr>
      <w:r w:rsidRPr="00CD1DBE">
        <w:rPr>
          <w:b/>
          <w:sz w:val="20"/>
          <w:szCs w:val="20"/>
        </w:rPr>
        <w:t>Recent Dental Check-up</w:t>
      </w:r>
    </w:p>
    <w:p w14:paraId="3A57B801" w14:textId="77777777" w:rsidR="00160DA6" w:rsidRPr="00CD1DBE" w:rsidRDefault="00160DA6" w:rsidP="00D27AAC">
      <w:pPr>
        <w:jc w:val="both"/>
        <w:rPr>
          <w:sz w:val="20"/>
          <w:szCs w:val="20"/>
        </w:rPr>
      </w:pPr>
    </w:p>
    <w:p w14:paraId="453D28BC" w14:textId="77777777" w:rsidR="00AC58BE" w:rsidRDefault="00F77FA7" w:rsidP="00D27AAC">
      <w:pPr>
        <w:jc w:val="both"/>
        <w:rPr>
          <w:sz w:val="20"/>
          <w:szCs w:val="20"/>
        </w:rPr>
      </w:pPr>
      <w:r w:rsidRPr="00CD1DBE">
        <w:rPr>
          <w:sz w:val="20"/>
          <w:szCs w:val="20"/>
        </w:rPr>
        <w:t xml:space="preserve">Compared to males, females had a significantly lower likelihood of not having had a recent dental check-up </w:t>
      </w:r>
      <w:r w:rsidR="002633E4" w:rsidRPr="00CD1DBE">
        <w:rPr>
          <w:sz w:val="20"/>
          <w:szCs w:val="20"/>
        </w:rPr>
        <w:t>(UOR=0.69, 95% CI=0.51, 0.94)</w:t>
      </w:r>
      <w:r w:rsidRPr="00CD1DBE">
        <w:rPr>
          <w:sz w:val="20"/>
          <w:szCs w:val="20"/>
        </w:rPr>
        <w:t>; that is, females were more likely than males to have had a dental check-up in the past 12 months</w:t>
      </w:r>
      <w:r w:rsidR="002633E4" w:rsidRPr="00CD1DBE">
        <w:rPr>
          <w:sz w:val="20"/>
          <w:szCs w:val="20"/>
        </w:rPr>
        <w:t xml:space="preserve">. Non-white adolescents were found to have a significantly higher likelihood of not having had </w:t>
      </w:r>
      <w:r w:rsidR="002633E4" w:rsidRPr="00CD1DBE">
        <w:rPr>
          <w:sz w:val="20"/>
          <w:szCs w:val="20"/>
        </w:rPr>
        <w:lastRenderedPageBreak/>
        <w:t xml:space="preserve">a recent dental check-up compared to white adolescents (UOR=2.77, 95% CI=1.82, 4.22). Drinking </w:t>
      </w:r>
      <w:r w:rsidR="00870AB1" w:rsidRPr="00CD1DBE">
        <w:rPr>
          <w:sz w:val="20"/>
          <w:szCs w:val="20"/>
        </w:rPr>
        <w:t>2+</w:t>
      </w:r>
      <w:r w:rsidR="002633E4" w:rsidRPr="00CD1DBE">
        <w:rPr>
          <w:sz w:val="20"/>
          <w:szCs w:val="20"/>
        </w:rPr>
        <w:t xml:space="preserve"> glasses of fruit juice per day was significantly associated with higher odds of not having had a recent dental check-up (UOR=1.92, 95% CI=1.34, 2.77). Finally, adolescents who experienced feeling </w:t>
      </w:r>
      <w:r w:rsidR="00BE0331" w:rsidRPr="00CD1DBE">
        <w:rPr>
          <w:sz w:val="20"/>
          <w:szCs w:val="20"/>
        </w:rPr>
        <w:t>sad/hopeless</w:t>
      </w:r>
      <w:r w:rsidR="002633E4" w:rsidRPr="00CD1DBE">
        <w:rPr>
          <w:sz w:val="20"/>
          <w:szCs w:val="20"/>
        </w:rPr>
        <w:t xml:space="preserve"> for two weeks or longer were twice as likely to not have</w:t>
      </w:r>
      <w:r w:rsidR="00993C5B" w:rsidRPr="00CD1DBE">
        <w:rPr>
          <w:sz w:val="20"/>
          <w:szCs w:val="20"/>
        </w:rPr>
        <w:t xml:space="preserve"> had</w:t>
      </w:r>
      <w:r w:rsidR="002633E4" w:rsidRPr="00CD1DBE">
        <w:rPr>
          <w:sz w:val="20"/>
          <w:szCs w:val="20"/>
        </w:rPr>
        <w:t xml:space="preserve"> a recent dental check-up (UOR=2.07, 95% CI=1.40, 3.07).</w:t>
      </w:r>
    </w:p>
    <w:p w14:paraId="00000080" w14:textId="3FAC04B3" w:rsidR="001C457B" w:rsidRPr="00CD1DBE" w:rsidRDefault="002633E4" w:rsidP="00D27AAC">
      <w:pPr>
        <w:jc w:val="both"/>
        <w:rPr>
          <w:sz w:val="20"/>
          <w:szCs w:val="20"/>
        </w:rPr>
      </w:pPr>
      <w:r w:rsidRPr="00CD1DBE">
        <w:rPr>
          <w:sz w:val="20"/>
          <w:szCs w:val="20"/>
        </w:rPr>
        <w:t xml:space="preserve"> </w:t>
      </w:r>
    </w:p>
    <w:p w14:paraId="4E7FF787" w14:textId="34B1912F" w:rsidR="00E161BF" w:rsidRDefault="006D018A" w:rsidP="00D27AAC">
      <w:pPr>
        <w:jc w:val="both"/>
        <w:rPr>
          <w:sz w:val="20"/>
          <w:szCs w:val="20"/>
        </w:rPr>
      </w:pPr>
      <w:r w:rsidRPr="00CD1DBE">
        <w:rPr>
          <w:sz w:val="20"/>
          <w:szCs w:val="20"/>
        </w:rPr>
        <w:t>I</w:t>
      </w:r>
      <w:r w:rsidR="002633E4" w:rsidRPr="00CD1DBE">
        <w:rPr>
          <w:sz w:val="20"/>
          <w:szCs w:val="20"/>
        </w:rPr>
        <w:t>n the adjusted model</w:t>
      </w:r>
      <w:r w:rsidRPr="00CD1DBE">
        <w:rPr>
          <w:sz w:val="20"/>
          <w:szCs w:val="20"/>
        </w:rPr>
        <w:t>,</w:t>
      </w:r>
      <w:r w:rsidR="00752C50" w:rsidRPr="00CD1DBE">
        <w:rPr>
          <w:sz w:val="20"/>
          <w:szCs w:val="20"/>
        </w:rPr>
        <w:t xml:space="preserve"> </w:t>
      </w:r>
      <w:r w:rsidRPr="00CD1DBE">
        <w:rPr>
          <w:sz w:val="20"/>
          <w:szCs w:val="20"/>
        </w:rPr>
        <w:t>f</w:t>
      </w:r>
      <w:r w:rsidR="00752C50" w:rsidRPr="00CD1DBE">
        <w:rPr>
          <w:sz w:val="20"/>
          <w:szCs w:val="20"/>
        </w:rPr>
        <w:t>emales were less likely than males to have not had a recent dental check</w:t>
      </w:r>
      <w:r w:rsidR="00BA2304" w:rsidRPr="00CD1DBE">
        <w:rPr>
          <w:sz w:val="20"/>
          <w:szCs w:val="20"/>
        </w:rPr>
        <w:t>-</w:t>
      </w:r>
      <w:r w:rsidR="00752C50" w:rsidRPr="00CD1DBE">
        <w:rPr>
          <w:sz w:val="20"/>
          <w:szCs w:val="20"/>
        </w:rPr>
        <w:t xml:space="preserve">up </w:t>
      </w:r>
      <w:r w:rsidR="002633E4" w:rsidRPr="00CD1DBE">
        <w:rPr>
          <w:sz w:val="20"/>
          <w:szCs w:val="20"/>
        </w:rPr>
        <w:t>(AOR=0.59, 95% CI=0.38, 0.94). Non-whites had significantly higher odds of not having had a recent dental check-up compared to white adolescents when controlling for age, gender, physical health, and mental health (AOR=2.59, 95% CI=1.52, 4.42). Adolescents who felt sad/hopeless had higher odds of not having had a recent dental check-up</w:t>
      </w:r>
      <w:r w:rsidR="00507E27">
        <w:rPr>
          <w:sz w:val="20"/>
          <w:szCs w:val="20"/>
        </w:rPr>
        <w:t xml:space="preserve"> (AOR=2.16, 95% CI=1.22, 3.82).</w:t>
      </w:r>
    </w:p>
    <w:p w14:paraId="1B1B7C30" w14:textId="77777777" w:rsidR="00F77161" w:rsidRDefault="00F77161" w:rsidP="00D27AAC">
      <w:pPr>
        <w:jc w:val="both"/>
        <w:rPr>
          <w:sz w:val="20"/>
          <w:szCs w:val="20"/>
        </w:rPr>
      </w:pPr>
    </w:p>
    <w:p w14:paraId="3D5EF0E7" w14:textId="1DB54760" w:rsidR="008D2BB3" w:rsidRPr="00EB4A63" w:rsidRDefault="00564C4A" w:rsidP="00D27AAC">
      <w:pPr>
        <w:jc w:val="both"/>
        <w:rPr>
          <w:sz w:val="22"/>
          <w:szCs w:val="22"/>
        </w:rPr>
      </w:pPr>
      <w:r w:rsidRPr="00EB4A63">
        <w:rPr>
          <w:b/>
          <w:color w:val="000000"/>
          <w:sz w:val="22"/>
          <w:szCs w:val="22"/>
          <w:shd w:val="clear" w:color="auto" w:fill="FFFFFF"/>
        </w:rPr>
        <w:t>Discussion</w:t>
      </w:r>
    </w:p>
    <w:p w14:paraId="2399F458" w14:textId="77777777" w:rsidR="00160DA6" w:rsidRPr="00CD1DBE" w:rsidRDefault="00160DA6" w:rsidP="00D27AAC">
      <w:pPr>
        <w:jc w:val="both"/>
        <w:rPr>
          <w:sz w:val="20"/>
          <w:szCs w:val="20"/>
        </w:rPr>
      </w:pPr>
    </w:p>
    <w:p w14:paraId="7E4C9B04" w14:textId="79733616" w:rsidR="008D2BB3" w:rsidRPr="00CD1DBE" w:rsidRDefault="008D2BB3" w:rsidP="00D27AAC">
      <w:pPr>
        <w:jc w:val="both"/>
        <w:rPr>
          <w:sz w:val="20"/>
          <w:szCs w:val="20"/>
        </w:rPr>
      </w:pPr>
      <w:r w:rsidRPr="00CD1DBE">
        <w:rPr>
          <w:color w:val="000000"/>
          <w:sz w:val="20"/>
          <w:szCs w:val="20"/>
        </w:rPr>
        <w:t xml:space="preserve">Among the three oral health concerns, mouth pain was the most prevalent, with half of all adolescents reporting mouth pain at least once </w:t>
      </w:r>
      <w:r w:rsidR="00870AB1" w:rsidRPr="00CD1DBE">
        <w:rPr>
          <w:color w:val="000000"/>
          <w:sz w:val="20"/>
          <w:szCs w:val="20"/>
        </w:rPr>
        <w:t>in the past year</w:t>
      </w:r>
      <w:r w:rsidRPr="00CD1DBE">
        <w:rPr>
          <w:color w:val="000000"/>
          <w:sz w:val="20"/>
          <w:szCs w:val="20"/>
        </w:rPr>
        <w:t xml:space="preserve">. Adolescents frequently experience mouth discomfort due to normal changes in their teeth </w:t>
      </w:r>
      <w:r w:rsidR="000A5608" w:rsidRPr="00CD1DBE">
        <w:rPr>
          <w:color w:val="000000"/>
          <w:sz w:val="20"/>
          <w:szCs w:val="20"/>
        </w:rPr>
        <w:t xml:space="preserve">(e.g., </w:t>
      </w:r>
      <w:r w:rsidR="00DF5C7E" w:rsidRPr="00CD1DBE">
        <w:rPr>
          <w:color w:val="000000"/>
          <w:sz w:val="20"/>
          <w:szCs w:val="20"/>
        </w:rPr>
        <w:t>wisdom teeth migration</w:t>
      </w:r>
      <w:r w:rsidR="000A5608" w:rsidRPr="00CD1DBE">
        <w:rPr>
          <w:color w:val="000000"/>
          <w:sz w:val="20"/>
          <w:szCs w:val="20"/>
        </w:rPr>
        <w:t>)</w:t>
      </w:r>
      <w:r w:rsidRPr="00CD1DBE">
        <w:rPr>
          <w:color w:val="000000"/>
          <w:sz w:val="20"/>
          <w:szCs w:val="20"/>
        </w:rPr>
        <w:t xml:space="preserve"> or self-neglect and unhealthy eating. </w:t>
      </w:r>
      <w:r w:rsidR="001B0E6A" w:rsidRPr="00CD1DBE">
        <w:rPr>
          <w:color w:val="000000"/>
          <w:sz w:val="20"/>
          <w:szCs w:val="20"/>
        </w:rPr>
        <w:t xml:space="preserve">Bacterial plaque may cause swollen gums </w:t>
      </w:r>
      <w:r w:rsidRPr="00CD1DBE">
        <w:rPr>
          <w:color w:val="000000"/>
          <w:sz w:val="20"/>
          <w:szCs w:val="20"/>
        </w:rPr>
        <w:t xml:space="preserve">or medications </w:t>
      </w:r>
      <w:r w:rsidR="001B0E6A" w:rsidRPr="00CD1DBE">
        <w:rPr>
          <w:color w:val="000000"/>
          <w:sz w:val="20"/>
          <w:szCs w:val="20"/>
        </w:rPr>
        <w:t xml:space="preserve">may </w:t>
      </w:r>
      <w:r w:rsidRPr="00CD1DBE">
        <w:rPr>
          <w:color w:val="000000"/>
          <w:sz w:val="20"/>
          <w:szCs w:val="20"/>
        </w:rPr>
        <w:t>cause gingival overgrowth, resulting in pain</w:t>
      </w:r>
      <w:r w:rsidR="00F228C9" w:rsidRPr="00CD1DBE">
        <w:rPr>
          <w:color w:val="000000"/>
          <w:sz w:val="20"/>
          <w:szCs w:val="20"/>
        </w:rPr>
        <w:t xml:space="preserve"> and </w:t>
      </w:r>
      <w:r w:rsidRPr="00CD1DBE">
        <w:rPr>
          <w:color w:val="000000"/>
          <w:sz w:val="20"/>
          <w:szCs w:val="20"/>
        </w:rPr>
        <w:t>sensitivity,</w:t>
      </w:r>
      <w:r w:rsidR="00F228C9" w:rsidRPr="00CD1DBE">
        <w:rPr>
          <w:color w:val="000000"/>
          <w:sz w:val="20"/>
          <w:szCs w:val="20"/>
        </w:rPr>
        <w:t xml:space="preserve"> </w:t>
      </w:r>
      <w:r w:rsidR="00C54EB5" w:rsidRPr="00CD1DBE">
        <w:rPr>
          <w:color w:val="000000"/>
          <w:sz w:val="20"/>
          <w:szCs w:val="20"/>
        </w:rPr>
        <w:t>thereby</w:t>
      </w:r>
      <w:r w:rsidR="000A5608" w:rsidRPr="00CD1DBE">
        <w:rPr>
          <w:color w:val="000000"/>
          <w:sz w:val="20"/>
          <w:szCs w:val="20"/>
        </w:rPr>
        <w:t xml:space="preserve"> </w:t>
      </w:r>
      <w:r w:rsidRPr="00CD1DBE">
        <w:rPr>
          <w:color w:val="000000"/>
          <w:sz w:val="20"/>
          <w:szCs w:val="20"/>
        </w:rPr>
        <w:t>hinder</w:t>
      </w:r>
      <w:r w:rsidR="000A5608" w:rsidRPr="00CD1DBE">
        <w:rPr>
          <w:color w:val="000000"/>
          <w:sz w:val="20"/>
          <w:szCs w:val="20"/>
        </w:rPr>
        <w:t>ing</w:t>
      </w:r>
      <w:r w:rsidRPr="00CD1DBE">
        <w:rPr>
          <w:color w:val="000000"/>
          <w:sz w:val="20"/>
          <w:szCs w:val="20"/>
        </w:rPr>
        <w:t xml:space="preserve"> proper dental hygiene</w:t>
      </w:r>
      <w:r w:rsidR="00F55931">
        <w:rPr>
          <w:color w:val="000000"/>
          <w:sz w:val="20"/>
          <w:szCs w:val="20"/>
        </w:rPr>
        <w:t xml:space="preserve"> </w:t>
      </w:r>
      <w:r w:rsidR="00F55931" w:rsidRPr="004F6737">
        <w:rPr>
          <w:color w:val="FF0000"/>
          <w:sz w:val="20"/>
          <w:szCs w:val="20"/>
          <w:shd w:val="clear" w:color="auto" w:fill="FFFFFF"/>
        </w:rPr>
        <w:t>[</w:t>
      </w:r>
      <w:r w:rsidR="00CC788B">
        <w:rPr>
          <w:color w:val="FF0000"/>
          <w:sz w:val="20"/>
          <w:szCs w:val="20"/>
          <w:shd w:val="clear" w:color="auto" w:fill="FFFFFF"/>
        </w:rPr>
        <w:t>24</w:t>
      </w:r>
      <w:r w:rsidR="00F55931" w:rsidRPr="004F6737">
        <w:rPr>
          <w:color w:val="FF0000"/>
          <w:sz w:val="20"/>
          <w:szCs w:val="20"/>
          <w:shd w:val="clear" w:color="auto" w:fill="FFFFFF"/>
        </w:rPr>
        <w:t>]</w:t>
      </w:r>
      <w:r w:rsidRPr="00CD1DBE">
        <w:rPr>
          <w:color w:val="000000"/>
          <w:sz w:val="20"/>
          <w:szCs w:val="20"/>
        </w:rPr>
        <w:t>.</w:t>
      </w:r>
      <w:r w:rsidR="00CC788B">
        <w:rPr>
          <w:color w:val="000000"/>
          <w:sz w:val="20"/>
          <w:szCs w:val="20"/>
        </w:rPr>
        <w:t xml:space="preserve"> </w:t>
      </w:r>
      <w:r w:rsidRPr="00CD1DBE">
        <w:rPr>
          <w:color w:val="000000"/>
          <w:sz w:val="20"/>
          <w:szCs w:val="20"/>
        </w:rPr>
        <w:t>Many adolescents undergo orthodontic treatments</w:t>
      </w:r>
      <w:r w:rsidR="008F2B31" w:rsidRPr="00CD1DBE">
        <w:rPr>
          <w:color w:val="000000"/>
          <w:sz w:val="20"/>
          <w:szCs w:val="20"/>
        </w:rPr>
        <w:t xml:space="preserve"> </w:t>
      </w:r>
      <w:r w:rsidRPr="00CD1DBE">
        <w:rPr>
          <w:color w:val="000000"/>
          <w:sz w:val="20"/>
          <w:szCs w:val="20"/>
        </w:rPr>
        <w:t>to correct alignment issues</w:t>
      </w:r>
      <w:r w:rsidR="0060391C" w:rsidRPr="00CD1DBE">
        <w:rPr>
          <w:color w:val="000000"/>
          <w:sz w:val="20"/>
          <w:szCs w:val="20"/>
        </w:rPr>
        <w:t xml:space="preserve">, causing </w:t>
      </w:r>
      <w:r w:rsidRPr="00CD1DBE">
        <w:rPr>
          <w:color w:val="000000"/>
          <w:sz w:val="20"/>
          <w:szCs w:val="20"/>
        </w:rPr>
        <w:t xml:space="preserve">further pain and discomfort. In the </w:t>
      </w:r>
      <w:r w:rsidR="000A5608" w:rsidRPr="00CD1DBE">
        <w:rPr>
          <w:color w:val="000000"/>
          <w:sz w:val="20"/>
          <w:szCs w:val="20"/>
        </w:rPr>
        <w:t>U</w:t>
      </w:r>
      <w:r w:rsidR="00C54EB5" w:rsidRPr="00CD1DBE">
        <w:rPr>
          <w:color w:val="000000"/>
          <w:sz w:val="20"/>
          <w:szCs w:val="20"/>
        </w:rPr>
        <w:t>.</w:t>
      </w:r>
      <w:r w:rsidR="000A5608" w:rsidRPr="00CD1DBE">
        <w:rPr>
          <w:color w:val="000000"/>
          <w:sz w:val="20"/>
          <w:szCs w:val="20"/>
        </w:rPr>
        <w:t>S</w:t>
      </w:r>
      <w:r w:rsidR="00C54EB5" w:rsidRPr="00CD1DBE">
        <w:rPr>
          <w:color w:val="000000"/>
          <w:sz w:val="20"/>
          <w:szCs w:val="20"/>
        </w:rPr>
        <w:t>.</w:t>
      </w:r>
      <w:r w:rsidRPr="00CD1DBE">
        <w:rPr>
          <w:color w:val="000000"/>
          <w:sz w:val="20"/>
          <w:szCs w:val="20"/>
        </w:rPr>
        <w:t xml:space="preserve">, 15.1% of children aged 0-20 years had </w:t>
      </w:r>
      <w:r w:rsidR="00BA6CAB" w:rsidRPr="00CD1DBE">
        <w:rPr>
          <w:color w:val="000000"/>
          <w:sz w:val="20"/>
          <w:szCs w:val="20"/>
        </w:rPr>
        <w:t>orthodontic appointments</w:t>
      </w:r>
      <w:r w:rsidRPr="00CD1DBE">
        <w:rPr>
          <w:color w:val="000000"/>
          <w:sz w:val="20"/>
          <w:szCs w:val="20"/>
        </w:rPr>
        <w:t xml:space="preserve"> in 2013</w:t>
      </w:r>
      <w:r w:rsidR="006E083B">
        <w:rPr>
          <w:color w:val="000000"/>
          <w:sz w:val="20"/>
          <w:szCs w:val="20"/>
        </w:rPr>
        <w:t xml:space="preserve"> </w:t>
      </w:r>
      <w:r w:rsidR="006E083B" w:rsidRPr="004F6737">
        <w:rPr>
          <w:color w:val="FF0000"/>
          <w:sz w:val="20"/>
          <w:szCs w:val="20"/>
          <w:shd w:val="clear" w:color="auto" w:fill="FFFFFF"/>
        </w:rPr>
        <w:t>[</w:t>
      </w:r>
      <w:r w:rsidR="004312D2">
        <w:rPr>
          <w:color w:val="FF0000"/>
          <w:sz w:val="20"/>
          <w:szCs w:val="20"/>
          <w:shd w:val="clear" w:color="auto" w:fill="FFFFFF"/>
        </w:rPr>
        <w:t>25</w:t>
      </w:r>
      <w:r w:rsidR="006E083B" w:rsidRPr="004F6737">
        <w:rPr>
          <w:color w:val="FF0000"/>
          <w:sz w:val="20"/>
          <w:szCs w:val="20"/>
          <w:shd w:val="clear" w:color="auto" w:fill="FFFFFF"/>
        </w:rPr>
        <w:t>]</w:t>
      </w:r>
      <w:r w:rsidRPr="00CD1DBE">
        <w:rPr>
          <w:color w:val="000000"/>
          <w:sz w:val="20"/>
          <w:szCs w:val="20"/>
        </w:rPr>
        <w:t>.</w:t>
      </w:r>
      <w:r w:rsidR="004312D2">
        <w:rPr>
          <w:color w:val="000000"/>
          <w:sz w:val="20"/>
          <w:szCs w:val="20"/>
        </w:rPr>
        <w:t xml:space="preserve"> </w:t>
      </w:r>
      <w:r w:rsidRPr="00CD1DBE">
        <w:rPr>
          <w:color w:val="000000"/>
          <w:sz w:val="20"/>
          <w:szCs w:val="20"/>
        </w:rPr>
        <w:t>It is also quite common for adolescents to suffer from dental trauma</w:t>
      </w:r>
      <w:r w:rsidR="000A5608" w:rsidRPr="00CD1DBE">
        <w:rPr>
          <w:color w:val="000000"/>
          <w:sz w:val="20"/>
          <w:szCs w:val="20"/>
        </w:rPr>
        <w:t>:</w:t>
      </w:r>
      <w:r w:rsidRPr="00CD1DBE">
        <w:rPr>
          <w:color w:val="000000"/>
          <w:sz w:val="20"/>
          <w:szCs w:val="20"/>
        </w:rPr>
        <w:t xml:space="preserve"> </w:t>
      </w:r>
      <w:r w:rsidRPr="00CD1DBE">
        <w:rPr>
          <w:sz w:val="20"/>
          <w:szCs w:val="20"/>
        </w:rPr>
        <w:t>18% of those aged 12</w:t>
      </w:r>
      <w:r w:rsidR="008A000B" w:rsidRPr="00CD1DBE">
        <w:rPr>
          <w:sz w:val="20"/>
          <w:szCs w:val="20"/>
        </w:rPr>
        <w:t>-</w:t>
      </w:r>
      <w:r w:rsidRPr="00CD1DBE">
        <w:rPr>
          <w:sz w:val="20"/>
          <w:szCs w:val="20"/>
        </w:rPr>
        <w:t>15 and 22% of those aged 16</w:t>
      </w:r>
      <w:r w:rsidR="008A000B" w:rsidRPr="00CD1DBE">
        <w:rPr>
          <w:sz w:val="20"/>
          <w:szCs w:val="20"/>
        </w:rPr>
        <w:t>-</w:t>
      </w:r>
      <w:r w:rsidRPr="00CD1DBE">
        <w:rPr>
          <w:sz w:val="20"/>
          <w:szCs w:val="20"/>
        </w:rPr>
        <w:t>19 experience</w:t>
      </w:r>
      <w:r w:rsidR="003E35C2" w:rsidRPr="00CD1DBE">
        <w:rPr>
          <w:sz w:val="20"/>
          <w:szCs w:val="20"/>
        </w:rPr>
        <w:t>d</w:t>
      </w:r>
      <w:r w:rsidRPr="00CD1DBE">
        <w:rPr>
          <w:sz w:val="20"/>
          <w:szCs w:val="20"/>
        </w:rPr>
        <w:t xml:space="preserve"> fractures </w:t>
      </w:r>
      <w:r w:rsidR="006D7D59" w:rsidRPr="00CD1DBE">
        <w:rPr>
          <w:sz w:val="20"/>
          <w:szCs w:val="20"/>
        </w:rPr>
        <w:t>to</w:t>
      </w:r>
      <w:r w:rsidRPr="00CD1DBE">
        <w:rPr>
          <w:sz w:val="20"/>
          <w:szCs w:val="20"/>
        </w:rPr>
        <w:t xml:space="preserve"> their permanent incisors</w:t>
      </w:r>
      <w:r w:rsidR="00873598">
        <w:rPr>
          <w:sz w:val="20"/>
          <w:szCs w:val="20"/>
        </w:rPr>
        <w:t xml:space="preserve"> </w:t>
      </w:r>
      <w:r w:rsidR="00873598" w:rsidRPr="004F6737">
        <w:rPr>
          <w:color w:val="FF0000"/>
          <w:sz w:val="20"/>
          <w:szCs w:val="20"/>
          <w:shd w:val="clear" w:color="auto" w:fill="FFFFFF"/>
        </w:rPr>
        <w:t>[1</w:t>
      </w:r>
      <w:r w:rsidR="00D565BE">
        <w:rPr>
          <w:color w:val="FF0000"/>
          <w:sz w:val="20"/>
          <w:szCs w:val="20"/>
          <w:shd w:val="clear" w:color="auto" w:fill="FFFFFF"/>
        </w:rPr>
        <w:t>9</w:t>
      </w:r>
      <w:r w:rsidR="00873598" w:rsidRPr="004F6737">
        <w:rPr>
          <w:color w:val="FF0000"/>
          <w:sz w:val="20"/>
          <w:szCs w:val="20"/>
          <w:shd w:val="clear" w:color="auto" w:fill="FFFFFF"/>
        </w:rPr>
        <w:t>]</w:t>
      </w:r>
      <w:r w:rsidRPr="00CD1DBE">
        <w:rPr>
          <w:sz w:val="20"/>
          <w:szCs w:val="20"/>
        </w:rPr>
        <w:t>.</w:t>
      </w:r>
      <w:r w:rsidR="00D565BE">
        <w:rPr>
          <w:sz w:val="20"/>
          <w:szCs w:val="20"/>
        </w:rPr>
        <w:t xml:space="preserve"> </w:t>
      </w:r>
      <w:r w:rsidR="00E147D5" w:rsidRPr="00CD1DBE">
        <w:rPr>
          <w:sz w:val="20"/>
          <w:szCs w:val="20"/>
        </w:rPr>
        <w:t>M</w:t>
      </w:r>
      <w:r w:rsidRPr="00CD1DBE">
        <w:rPr>
          <w:sz w:val="20"/>
          <w:szCs w:val="20"/>
        </w:rPr>
        <w:t xml:space="preserve">ales </w:t>
      </w:r>
      <w:r w:rsidR="008B1554" w:rsidRPr="00CD1DBE">
        <w:rPr>
          <w:sz w:val="20"/>
          <w:szCs w:val="20"/>
        </w:rPr>
        <w:t xml:space="preserve">often suffer </w:t>
      </w:r>
      <w:proofErr w:type="gramStart"/>
      <w:r w:rsidR="008B1554" w:rsidRPr="00CD1DBE">
        <w:rPr>
          <w:sz w:val="20"/>
          <w:szCs w:val="20"/>
        </w:rPr>
        <w:t>more</w:t>
      </w:r>
      <w:r w:rsidR="003E57D9" w:rsidRPr="00CD1DBE">
        <w:rPr>
          <w:sz w:val="20"/>
          <w:szCs w:val="20"/>
        </w:rPr>
        <w:t xml:space="preserve"> dental</w:t>
      </w:r>
      <w:proofErr w:type="gramEnd"/>
      <w:r w:rsidRPr="00CD1DBE">
        <w:rPr>
          <w:sz w:val="20"/>
          <w:szCs w:val="20"/>
        </w:rPr>
        <w:t xml:space="preserve"> trauma than females, possibly due to</w:t>
      </w:r>
      <w:r w:rsidR="003E57D9" w:rsidRPr="00CD1DBE">
        <w:rPr>
          <w:sz w:val="20"/>
          <w:szCs w:val="20"/>
        </w:rPr>
        <w:t xml:space="preserve"> their</w:t>
      </w:r>
      <w:r w:rsidRPr="00CD1DBE">
        <w:rPr>
          <w:sz w:val="20"/>
          <w:szCs w:val="20"/>
        </w:rPr>
        <w:t xml:space="preserve"> greater involvement in contact sports</w:t>
      </w:r>
      <w:r w:rsidR="00AE3866" w:rsidRPr="00CD1DBE">
        <w:rPr>
          <w:sz w:val="20"/>
          <w:szCs w:val="20"/>
        </w:rPr>
        <w:t xml:space="preserve">, </w:t>
      </w:r>
      <w:r w:rsidR="004005EA" w:rsidRPr="00CD1DBE">
        <w:rPr>
          <w:sz w:val="20"/>
          <w:szCs w:val="20"/>
        </w:rPr>
        <w:t>which can cause broken teeth and fractured jaws</w:t>
      </w:r>
      <w:r w:rsidRPr="00CD1DBE">
        <w:rPr>
          <w:sz w:val="20"/>
          <w:szCs w:val="20"/>
        </w:rPr>
        <w:t xml:space="preserve">. However, the trend is </w:t>
      </w:r>
      <w:r w:rsidR="0024036F" w:rsidRPr="00CD1DBE">
        <w:rPr>
          <w:sz w:val="20"/>
          <w:szCs w:val="20"/>
        </w:rPr>
        <w:t>shifting</w:t>
      </w:r>
      <w:r w:rsidRPr="00CD1DBE">
        <w:rPr>
          <w:sz w:val="20"/>
          <w:szCs w:val="20"/>
        </w:rPr>
        <w:t xml:space="preserve"> as </w:t>
      </w:r>
      <w:r w:rsidR="00E147D5" w:rsidRPr="00CD1DBE">
        <w:rPr>
          <w:sz w:val="20"/>
          <w:szCs w:val="20"/>
        </w:rPr>
        <w:t>females</w:t>
      </w:r>
      <w:r w:rsidR="00D316C1" w:rsidRPr="00CD1DBE">
        <w:rPr>
          <w:sz w:val="20"/>
          <w:szCs w:val="20"/>
        </w:rPr>
        <w:t xml:space="preserve"> </w:t>
      </w:r>
      <w:r w:rsidR="008328E6" w:rsidRPr="00CD1DBE">
        <w:rPr>
          <w:sz w:val="20"/>
          <w:szCs w:val="20"/>
        </w:rPr>
        <w:t>increase</w:t>
      </w:r>
      <w:r w:rsidR="00E147D5" w:rsidRPr="00CD1DBE">
        <w:rPr>
          <w:sz w:val="20"/>
          <w:szCs w:val="20"/>
        </w:rPr>
        <w:t xml:space="preserve"> </w:t>
      </w:r>
      <w:r w:rsidRPr="00CD1DBE">
        <w:rPr>
          <w:sz w:val="20"/>
          <w:szCs w:val="20"/>
        </w:rPr>
        <w:t>participation in contact sports</w:t>
      </w:r>
      <w:r w:rsidR="00D61EEC">
        <w:rPr>
          <w:sz w:val="20"/>
          <w:szCs w:val="20"/>
        </w:rPr>
        <w:t xml:space="preserve"> </w:t>
      </w:r>
      <w:r w:rsidR="00D61EEC" w:rsidRPr="004F6737">
        <w:rPr>
          <w:color w:val="FF0000"/>
          <w:sz w:val="20"/>
          <w:szCs w:val="20"/>
          <w:shd w:val="clear" w:color="auto" w:fill="FFFFFF"/>
        </w:rPr>
        <w:t>[</w:t>
      </w:r>
      <w:r w:rsidR="00D61EEC">
        <w:rPr>
          <w:color w:val="FF0000"/>
          <w:sz w:val="20"/>
          <w:szCs w:val="20"/>
          <w:shd w:val="clear" w:color="auto" w:fill="FFFFFF"/>
        </w:rPr>
        <w:t>19</w:t>
      </w:r>
      <w:r w:rsidR="00D61EEC" w:rsidRPr="004F6737">
        <w:rPr>
          <w:color w:val="FF0000"/>
          <w:sz w:val="20"/>
          <w:szCs w:val="20"/>
          <w:shd w:val="clear" w:color="auto" w:fill="FFFFFF"/>
        </w:rPr>
        <w:t>]</w:t>
      </w:r>
      <w:r w:rsidRPr="00CD1DBE">
        <w:rPr>
          <w:sz w:val="20"/>
          <w:szCs w:val="20"/>
        </w:rPr>
        <w:t>.</w:t>
      </w:r>
      <w:r w:rsidR="00D61EEC">
        <w:rPr>
          <w:sz w:val="20"/>
          <w:szCs w:val="20"/>
        </w:rPr>
        <w:t xml:space="preserve"> </w:t>
      </w:r>
      <w:r w:rsidRPr="00CD1DBE">
        <w:rPr>
          <w:sz w:val="20"/>
          <w:szCs w:val="20"/>
        </w:rPr>
        <w:t>These injuries can result in considerable pain</w:t>
      </w:r>
      <w:r w:rsidR="00614C1D" w:rsidRPr="00CD1DBE">
        <w:rPr>
          <w:sz w:val="20"/>
          <w:szCs w:val="20"/>
        </w:rPr>
        <w:t xml:space="preserve"> </w:t>
      </w:r>
      <w:r w:rsidRPr="00CD1DBE">
        <w:rPr>
          <w:sz w:val="20"/>
          <w:szCs w:val="20"/>
        </w:rPr>
        <w:t>and require immediate dental treatment to prevent damage.</w:t>
      </w:r>
    </w:p>
    <w:p w14:paraId="3DE38E98" w14:textId="77777777" w:rsidR="00160DA6" w:rsidRPr="00CD1DBE" w:rsidRDefault="00160DA6" w:rsidP="00D27AAC">
      <w:pPr>
        <w:jc w:val="both"/>
        <w:rPr>
          <w:sz w:val="20"/>
          <w:szCs w:val="20"/>
        </w:rPr>
      </w:pPr>
    </w:p>
    <w:p w14:paraId="5BE3E522" w14:textId="5B36150A" w:rsidR="008D2BB3" w:rsidRPr="00CD1DBE" w:rsidRDefault="008D2BB3" w:rsidP="00D27AAC">
      <w:pPr>
        <w:jc w:val="both"/>
        <w:rPr>
          <w:color w:val="000000"/>
          <w:sz w:val="20"/>
          <w:szCs w:val="20"/>
        </w:rPr>
      </w:pPr>
      <w:r w:rsidRPr="00CD1DBE">
        <w:rPr>
          <w:color w:val="000000"/>
          <w:sz w:val="20"/>
          <w:szCs w:val="20"/>
        </w:rPr>
        <w:t>Compared to male</w:t>
      </w:r>
      <w:r w:rsidR="00091624" w:rsidRPr="00CD1DBE">
        <w:rPr>
          <w:color w:val="000000"/>
          <w:sz w:val="20"/>
          <w:szCs w:val="20"/>
        </w:rPr>
        <w:t>s</w:t>
      </w:r>
      <w:r w:rsidRPr="00CD1DBE">
        <w:rPr>
          <w:color w:val="000000"/>
          <w:sz w:val="20"/>
          <w:szCs w:val="20"/>
        </w:rPr>
        <w:t>, female exhibited greater self-conscious</w:t>
      </w:r>
      <w:r w:rsidR="002254F0" w:rsidRPr="00CD1DBE">
        <w:rPr>
          <w:color w:val="000000"/>
          <w:sz w:val="20"/>
          <w:szCs w:val="20"/>
        </w:rPr>
        <w:t>ness</w:t>
      </w:r>
      <w:r w:rsidR="008A000B" w:rsidRPr="00CD1DBE">
        <w:rPr>
          <w:color w:val="000000"/>
          <w:sz w:val="20"/>
          <w:szCs w:val="20"/>
        </w:rPr>
        <w:t>/</w:t>
      </w:r>
      <w:r w:rsidR="009D13C2" w:rsidRPr="00CD1DBE">
        <w:rPr>
          <w:color w:val="000000"/>
          <w:sz w:val="20"/>
          <w:szCs w:val="20"/>
        </w:rPr>
        <w:t>e</w:t>
      </w:r>
      <w:r w:rsidR="002254F0" w:rsidRPr="00CD1DBE">
        <w:rPr>
          <w:color w:val="000000"/>
          <w:sz w:val="20"/>
          <w:szCs w:val="20"/>
        </w:rPr>
        <w:t xml:space="preserve">mbarrassment </w:t>
      </w:r>
      <w:r w:rsidRPr="00CD1DBE">
        <w:rPr>
          <w:color w:val="000000"/>
          <w:sz w:val="20"/>
          <w:szCs w:val="20"/>
        </w:rPr>
        <w:t>about their teeth</w:t>
      </w:r>
      <w:r w:rsidR="008A000B" w:rsidRPr="00CD1DBE">
        <w:rPr>
          <w:color w:val="000000"/>
          <w:sz w:val="20"/>
          <w:szCs w:val="20"/>
        </w:rPr>
        <w:t>/</w:t>
      </w:r>
      <w:r w:rsidRPr="00CD1DBE">
        <w:rPr>
          <w:color w:val="000000"/>
          <w:sz w:val="20"/>
          <w:szCs w:val="20"/>
        </w:rPr>
        <w:t xml:space="preserve">mouth. Social and cultural expectations may further </w:t>
      </w:r>
      <w:proofErr w:type="gramStart"/>
      <w:r w:rsidRPr="00CD1DBE">
        <w:rPr>
          <w:color w:val="000000"/>
          <w:sz w:val="20"/>
          <w:szCs w:val="20"/>
        </w:rPr>
        <w:t>impact</w:t>
      </w:r>
      <w:proofErr w:type="gramEnd"/>
      <w:r w:rsidRPr="00CD1DBE">
        <w:rPr>
          <w:color w:val="000000"/>
          <w:sz w:val="20"/>
          <w:szCs w:val="20"/>
        </w:rPr>
        <w:t xml:space="preserve"> this trend.</w:t>
      </w:r>
      <w:r w:rsidR="00F10C77" w:rsidRPr="00CD1DBE">
        <w:rPr>
          <w:color w:val="000000"/>
          <w:sz w:val="20"/>
          <w:szCs w:val="20"/>
        </w:rPr>
        <w:t xml:space="preserve"> </w:t>
      </w:r>
      <w:r w:rsidRPr="00CD1DBE">
        <w:rPr>
          <w:color w:val="000000"/>
          <w:sz w:val="20"/>
          <w:szCs w:val="20"/>
        </w:rPr>
        <w:t xml:space="preserve">Since their teeth and smile </w:t>
      </w:r>
      <w:proofErr w:type="gramStart"/>
      <w:r w:rsidRPr="00CD1DBE">
        <w:rPr>
          <w:color w:val="000000"/>
          <w:sz w:val="20"/>
          <w:szCs w:val="20"/>
        </w:rPr>
        <w:t>are considered</w:t>
      </w:r>
      <w:proofErr w:type="gramEnd"/>
      <w:r w:rsidRPr="00CD1DBE">
        <w:rPr>
          <w:color w:val="000000"/>
          <w:sz w:val="20"/>
          <w:szCs w:val="20"/>
        </w:rPr>
        <w:t xml:space="preserve"> integral to </w:t>
      </w:r>
      <w:r w:rsidR="002E5203" w:rsidRPr="00CD1DBE">
        <w:rPr>
          <w:color w:val="000000"/>
          <w:sz w:val="20"/>
          <w:szCs w:val="20"/>
        </w:rPr>
        <w:t>their</w:t>
      </w:r>
      <w:r w:rsidRPr="00CD1DBE">
        <w:rPr>
          <w:color w:val="000000"/>
          <w:sz w:val="20"/>
          <w:szCs w:val="20"/>
        </w:rPr>
        <w:t xml:space="preserve"> </w:t>
      </w:r>
      <w:r w:rsidR="002E5203" w:rsidRPr="00CD1DBE">
        <w:rPr>
          <w:color w:val="000000"/>
          <w:sz w:val="20"/>
          <w:szCs w:val="20"/>
        </w:rPr>
        <w:t>a</w:t>
      </w:r>
      <w:r w:rsidRPr="00CD1DBE">
        <w:rPr>
          <w:color w:val="000000"/>
          <w:sz w:val="20"/>
          <w:szCs w:val="20"/>
        </w:rPr>
        <w:t xml:space="preserve">ppearance, females develop a heightened awareness of </w:t>
      </w:r>
      <w:r w:rsidR="00D076B8" w:rsidRPr="00CD1DBE">
        <w:rPr>
          <w:color w:val="000000"/>
          <w:sz w:val="20"/>
          <w:szCs w:val="20"/>
        </w:rPr>
        <w:t>them</w:t>
      </w:r>
      <w:r w:rsidRPr="00CD1DBE">
        <w:rPr>
          <w:color w:val="000000"/>
          <w:sz w:val="20"/>
          <w:szCs w:val="20"/>
        </w:rPr>
        <w:t>. Any perceived</w:t>
      </w:r>
      <w:r w:rsidR="005A63FE" w:rsidRPr="00CD1DBE">
        <w:rPr>
          <w:color w:val="000000"/>
          <w:sz w:val="20"/>
          <w:szCs w:val="20"/>
        </w:rPr>
        <w:t xml:space="preserve"> oral</w:t>
      </w:r>
      <w:r w:rsidRPr="00CD1DBE">
        <w:rPr>
          <w:color w:val="000000"/>
          <w:sz w:val="20"/>
          <w:szCs w:val="20"/>
        </w:rPr>
        <w:t xml:space="preserve"> imperfections </w:t>
      </w:r>
      <w:proofErr w:type="gramStart"/>
      <w:r w:rsidRPr="00CD1DBE">
        <w:rPr>
          <w:color w:val="000000"/>
          <w:sz w:val="20"/>
          <w:szCs w:val="20"/>
        </w:rPr>
        <w:t>can</w:t>
      </w:r>
      <w:proofErr w:type="gramEnd"/>
      <w:r w:rsidRPr="00CD1DBE">
        <w:rPr>
          <w:color w:val="000000"/>
          <w:sz w:val="20"/>
          <w:szCs w:val="20"/>
        </w:rPr>
        <w:t xml:space="preserve"> undermine self-confidence.</w:t>
      </w:r>
      <w:r w:rsidR="009D1B5C" w:rsidRPr="00CD1DBE">
        <w:rPr>
          <w:color w:val="000000"/>
          <w:sz w:val="20"/>
          <w:szCs w:val="20"/>
        </w:rPr>
        <w:t xml:space="preserve"> One study </w:t>
      </w:r>
      <w:r w:rsidRPr="00CD1DBE">
        <w:rPr>
          <w:color w:val="000000"/>
          <w:sz w:val="20"/>
          <w:szCs w:val="20"/>
        </w:rPr>
        <w:t>ha</w:t>
      </w:r>
      <w:r w:rsidR="00C1397A" w:rsidRPr="00CD1DBE">
        <w:rPr>
          <w:color w:val="000000"/>
          <w:sz w:val="20"/>
          <w:szCs w:val="20"/>
        </w:rPr>
        <w:t>s</w:t>
      </w:r>
      <w:r w:rsidRPr="00CD1DBE">
        <w:rPr>
          <w:color w:val="000000"/>
          <w:sz w:val="20"/>
          <w:szCs w:val="20"/>
        </w:rPr>
        <w:t xml:space="preserve"> highlighted the significance of dental aesthetics as a crucial component of oral health and a prerequisite to adolescents maintaining a satisfactory social life</w:t>
      </w:r>
      <w:r w:rsidR="003F65FC">
        <w:rPr>
          <w:color w:val="000000"/>
          <w:sz w:val="20"/>
          <w:szCs w:val="20"/>
        </w:rPr>
        <w:t xml:space="preserve"> </w:t>
      </w:r>
      <w:r w:rsidR="003F65FC" w:rsidRPr="004F6737">
        <w:rPr>
          <w:color w:val="FF0000"/>
          <w:sz w:val="20"/>
          <w:szCs w:val="20"/>
          <w:shd w:val="clear" w:color="auto" w:fill="FFFFFF"/>
        </w:rPr>
        <w:t>[</w:t>
      </w:r>
      <w:r w:rsidR="008E1F4D">
        <w:rPr>
          <w:color w:val="FF0000"/>
          <w:sz w:val="20"/>
          <w:szCs w:val="20"/>
          <w:shd w:val="clear" w:color="auto" w:fill="FFFFFF"/>
        </w:rPr>
        <w:t>26</w:t>
      </w:r>
      <w:r w:rsidR="003F65FC" w:rsidRPr="004F6737">
        <w:rPr>
          <w:color w:val="FF0000"/>
          <w:sz w:val="20"/>
          <w:szCs w:val="20"/>
          <w:shd w:val="clear" w:color="auto" w:fill="FFFFFF"/>
        </w:rPr>
        <w:t>]</w:t>
      </w:r>
      <w:r w:rsidRPr="00CD1DBE">
        <w:rPr>
          <w:color w:val="000000"/>
          <w:sz w:val="20"/>
          <w:szCs w:val="20"/>
        </w:rPr>
        <w:t>.</w:t>
      </w:r>
      <w:r w:rsidR="008E1F4D">
        <w:rPr>
          <w:color w:val="000000"/>
          <w:sz w:val="20"/>
          <w:szCs w:val="20"/>
        </w:rPr>
        <w:t xml:space="preserve"> </w:t>
      </w:r>
      <w:r w:rsidR="00292136" w:rsidRPr="00CD1DBE">
        <w:rPr>
          <w:color w:val="000000"/>
          <w:sz w:val="20"/>
          <w:szCs w:val="20"/>
        </w:rPr>
        <w:t>Usually, a</w:t>
      </w:r>
      <w:r w:rsidRPr="00CD1DBE">
        <w:rPr>
          <w:color w:val="000000"/>
          <w:sz w:val="20"/>
          <w:szCs w:val="20"/>
        </w:rPr>
        <w:t>dolescen</w:t>
      </w:r>
      <w:r w:rsidR="00292136" w:rsidRPr="00CD1DBE">
        <w:rPr>
          <w:color w:val="000000"/>
          <w:sz w:val="20"/>
          <w:szCs w:val="20"/>
        </w:rPr>
        <w:t>ts</w:t>
      </w:r>
      <w:r w:rsidRPr="00CD1DBE">
        <w:rPr>
          <w:color w:val="000000"/>
          <w:sz w:val="20"/>
          <w:szCs w:val="20"/>
        </w:rPr>
        <w:t xml:space="preserve"> </w:t>
      </w:r>
      <w:r w:rsidR="00292136" w:rsidRPr="00CD1DBE">
        <w:rPr>
          <w:color w:val="000000"/>
          <w:sz w:val="20"/>
          <w:szCs w:val="20"/>
        </w:rPr>
        <w:t>strongly</w:t>
      </w:r>
      <w:r w:rsidRPr="00CD1DBE">
        <w:rPr>
          <w:color w:val="000000"/>
          <w:sz w:val="20"/>
          <w:szCs w:val="20"/>
        </w:rPr>
        <w:t xml:space="preserve"> desire social connections, and poor dental health can reduce socialization.</w:t>
      </w:r>
    </w:p>
    <w:p w14:paraId="64A9F5CF" w14:textId="77777777" w:rsidR="00160DA6" w:rsidRPr="00CD1DBE" w:rsidRDefault="00160DA6" w:rsidP="00D27AAC">
      <w:pPr>
        <w:jc w:val="both"/>
        <w:rPr>
          <w:sz w:val="20"/>
          <w:szCs w:val="20"/>
        </w:rPr>
      </w:pPr>
    </w:p>
    <w:p w14:paraId="4801E564" w14:textId="7099BC58" w:rsidR="00160DA6" w:rsidRDefault="008D2BB3" w:rsidP="00D27AAC">
      <w:pPr>
        <w:jc w:val="both"/>
        <w:rPr>
          <w:color w:val="000000"/>
          <w:sz w:val="20"/>
          <w:szCs w:val="20"/>
        </w:rPr>
      </w:pPr>
      <w:r w:rsidRPr="00CD1DBE">
        <w:rPr>
          <w:color w:val="000000"/>
          <w:sz w:val="20"/>
          <w:szCs w:val="20"/>
        </w:rPr>
        <w:t xml:space="preserve">Further analysis of the 2019 YRBS data revealed that non-white adolescents were more prone to not having received a recent dental check-up. Adolescents identifying as Black, other race(s), or Hispanic had comparable rates, all of which were higher </w:t>
      </w:r>
      <w:proofErr w:type="gramStart"/>
      <w:r w:rsidRPr="00CD1DBE">
        <w:rPr>
          <w:color w:val="000000"/>
          <w:sz w:val="20"/>
          <w:szCs w:val="20"/>
        </w:rPr>
        <w:t xml:space="preserve">than those of </w:t>
      </w:r>
      <w:r w:rsidR="00E147D5" w:rsidRPr="00CD1DBE">
        <w:rPr>
          <w:color w:val="000000"/>
          <w:sz w:val="20"/>
          <w:szCs w:val="20"/>
        </w:rPr>
        <w:t xml:space="preserve">white </w:t>
      </w:r>
      <w:r w:rsidRPr="00CD1DBE">
        <w:rPr>
          <w:color w:val="000000"/>
          <w:sz w:val="20"/>
          <w:szCs w:val="20"/>
        </w:rPr>
        <w:t>adolescents</w:t>
      </w:r>
      <w:proofErr w:type="gramEnd"/>
      <w:r w:rsidRPr="00CD1DBE">
        <w:rPr>
          <w:color w:val="000000"/>
          <w:sz w:val="20"/>
          <w:szCs w:val="20"/>
        </w:rPr>
        <w:t xml:space="preserve">. </w:t>
      </w:r>
      <w:r w:rsidR="00E134C6" w:rsidRPr="00CD1DBE">
        <w:rPr>
          <w:color w:val="000000"/>
          <w:sz w:val="20"/>
          <w:szCs w:val="20"/>
        </w:rPr>
        <w:t>One study showed</w:t>
      </w:r>
      <w:r w:rsidRPr="00CD1DBE">
        <w:rPr>
          <w:color w:val="000000"/>
          <w:sz w:val="20"/>
          <w:szCs w:val="20"/>
        </w:rPr>
        <w:t xml:space="preserve"> that structural factors and socioeconomic</w:t>
      </w:r>
      <w:r w:rsidR="002E5203" w:rsidRPr="00CD1DBE">
        <w:rPr>
          <w:color w:val="000000"/>
          <w:sz w:val="20"/>
          <w:szCs w:val="20"/>
        </w:rPr>
        <w:t xml:space="preserve"> </w:t>
      </w:r>
      <w:r w:rsidRPr="00CD1DBE">
        <w:rPr>
          <w:color w:val="000000"/>
          <w:sz w:val="20"/>
          <w:szCs w:val="20"/>
        </w:rPr>
        <w:t xml:space="preserve">disparities play a role in the dental health inequities faced by </w:t>
      </w:r>
      <w:r w:rsidR="00B70DA7" w:rsidRPr="00CD1DBE">
        <w:rPr>
          <w:color w:val="000000"/>
          <w:sz w:val="20"/>
          <w:szCs w:val="20"/>
        </w:rPr>
        <w:t>minorities</w:t>
      </w:r>
      <w:r w:rsidR="00945E3C">
        <w:rPr>
          <w:color w:val="000000"/>
          <w:sz w:val="20"/>
          <w:szCs w:val="20"/>
        </w:rPr>
        <w:t xml:space="preserve"> </w:t>
      </w:r>
      <w:r w:rsidR="00945E3C" w:rsidRPr="004F6737">
        <w:rPr>
          <w:color w:val="FF0000"/>
          <w:sz w:val="20"/>
          <w:szCs w:val="20"/>
          <w:shd w:val="clear" w:color="auto" w:fill="FFFFFF"/>
        </w:rPr>
        <w:t>[</w:t>
      </w:r>
      <w:r w:rsidR="00FA39BC">
        <w:rPr>
          <w:color w:val="FF0000"/>
          <w:sz w:val="20"/>
          <w:szCs w:val="20"/>
          <w:shd w:val="clear" w:color="auto" w:fill="FFFFFF"/>
        </w:rPr>
        <w:t>27</w:t>
      </w:r>
      <w:r w:rsidR="00945E3C" w:rsidRPr="004F6737">
        <w:rPr>
          <w:color w:val="FF0000"/>
          <w:sz w:val="20"/>
          <w:szCs w:val="20"/>
          <w:shd w:val="clear" w:color="auto" w:fill="FFFFFF"/>
        </w:rPr>
        <w:t>]</w:t>
      </w:r>
      <w:r w:rsidRPr="00CD1DBE">
        <w:rPr>
          <w:color w:val="000000"/>
          <w:sz w:val="20"/>
          <w:szCs w:val="20"/>
        </w:rPr>
        <w:t>.</w:t>
      </w:r>
      <w:r w:rsidR="00FA39BC">
        <w:rPr>
          <w:color w:val="000000"/>
          <w:sz w:val="20"/>
          <w:szCs w:val="20"/>
        </w:rPr>
        <w:t xml:space="preserve"> </w:t>
      </w:r>
      <w:r w:rsidRPr="00CD1DBE">
        <w:rPr>
          <w:color w:val="000000"/>
          <w:sz w:val="20"/>
          <w:szCs w:val="20"/>
        </w:rPr>
        <w:t>There is extensive documentation of disparities in oral health literacy (OHL) levels based on race/ethnicity and socioeconomic status</w:t>
      </w:r>
      <w:r w:rsidR="00565FEC">
        <w:rPr>
          <w:color w:val="000000"/>
          <w:sz w:val="20"/>
          <w:szCs w:val="20"/>
        </w:rPr>
        <w:t xml:space="preserve"> </w:t>
      </w:r>
      <w:r w:rsidR="00565FEC" w:rsidRPr="004F6737">
        <w:rPr>
          <w:color w:val="FF0000"/>
          <w:sz w:val="20"/>
          <w:szCs w:val="20"/>
          <w:shd w:val="clear" w:color="auto" w:fill="FFFFFF"/>
        </w:rPr>
        <w:t>[</w:t>
      </w:r>
      <w:r w:rsidR="0030592C">
        <w:rPr>
          <w:color w:val="FF0000"/>
          <w:sz w:val="20"/>
          <w:szCs w:val="20"/>
          <w:shd w:val="clear" w:color="auto" w:fill="FFFFFF"/>
        </w:rPr>
        <w:t>28</w:t>
      </w:r>
      <w:r w:rsidR="00565FEC" w:rsidRPr="004F6737">
        <w:rPr>
          <w:color w:val="FF0000"/>
          <w:sz w:val="20"/>
          <w:szCs w:val="20"/>
          <w:shd w:val="clear" w:color="auto" w:fill="FFFFFF"/>
        </w:rPr>
        <w:t>]</w:t>
      </w:r>
      <w:r w:rsidRPr="00CD1DBE">
        <w:rPr>
          <w:color w:val="000000"/>
          <w:sz w:val="20"/>
          <w:szCs w:val="20"/>
        </w:rPr>
        <w:t>.</w:t>
      </w:r>
      <w:r w:rsidR="0030592C">
        <w:rPr>
          <w:color w:val="000000"/>
          <w:sz w:val="20"/>
          <w:szCs w:val="20"/>
        </w:rPr>
        <w:t xml:space="preserve"> </w:t>
      </w:r>
      <w:r w:rsidRPr="00CD1DBE">
        <w:rPr>
          <w:color w:val="000000"/>
          <w:sz w:val="20"/>
          <w:szCs w:val="20"/>
        </w:rPr>
        <w:t xml:space="preserve">OHL </w:t>
      </w:r>
      <w:r w:rsidR="00E776F6" w:rsidRPr="00CD1DBE">
        <w:rPr>
          <w:color w:val="000000"/>
          <w:sz w:val="20"/>
          <w:szCs w:val="20"/>
        </w:rPr>
        <w:t>is the ability</w:t>
      </w:r>
      <w:r w:rsidRPr="00CD1DBE">
        <w:rPr>
          <w:color w:val="000000"/>
          <w:sz w:val="20"/>
          <w:szCs w:val="20"/>
        </w:rPr>
        <w:t xml:space="preserve"> to comprehend basic oral health information and make informed decisions. </w:t>
      </w:r>
      <w:r w:rsidR="00FA1F95" w:rsidRPr="00CD1DBE">
        <w:rPr>
          <w:color w:val="000000"/>
          <w:sz w:val="20"/>
          <w:szCs w:val="20"/>
        </w:rPr>
        <w:t>Many</w:t>
      </w:r>
      <w:r w:rsidRPr="00CD1DBE">
        <w:rPr>
          <w:color w:val="000000"/>
          <w:sz w:val="20"/>
          <w:szCs w:val="20"/>
        </w:rPr>
        <w:t xml:space="preserve"> who identify as Black and individuals with lower levels of education have been found to </w:t>
      </w:r>
      <w:proofErr w:type="gramStart"/>
      <w:r w:rsidRPr="00CD1DBE">
        <w:rPr>
          <w:color w:val="000000"/>
          <w:sz w:val="20"/>
          <w:szCs w:val="20"/>
        </w:rPr>
        <w:t>have limited</w:t>
      </w:r>
      <w:proofErr w:type="gramEnd"/>
      <w:r w:rsidRPr="00CD1DBE">
        <w:rPr>
          <w:color w:val="000000"/>
          <w:sz w:val="20"/>
          <w:szCs w:val="20"/>
        </w:rPr>
        <w:t xml:space="preserve"> OHL levels</w:t>
      </w:r>
      <w:r w:rsidR="00580C0C">
        <w:rPr>
          <w:color w:val="000000"/>
          <w:sz w:val="20"/>
          <w:szCs w:val="20"/>
        </w:rPr>
        <w:t xml:space="preserve"> </w:t>
      </w:r>
      <w:r w:rsidR="00580C0C" w:rsidRPr="004F6737">
        <w:rPr>
          <w:color w:val="FF0000"/>
          <w:sz w:val="20"/>
          <w:szCs w:val="20"/>
          <w:shd w:val="clear" w:color="auto" w:fill="FFFFFF"/>
        </w:rPr>
        <w:t>[</w:t>
      </w:r>
      <w:r w:rsidR="00CC3B07">
        <w:rPr>
          <w:color w:val="FF0000"/>
          <w:sz w:val="20"/>
          <w:szCs w:val="20"/>
          <w:shd w:val="clear" w:color="auto" w:fill="FFFFFF"/>
        </w:rPr>
        <w:t>28</w:t>
      </w:r>
      <w:r w:rsidR="00580C0C" w:rsidRPr="004F6737">
        <w:rPr>
          <w:color w:val="FF0000"/>
          <w:sz w:val="20"/>
          <w:szCs w:val="20"/>
          <w:shd w:val="clear" w:color="auto" w:fill="FFFFFF"/>
        </w:rPr>
        <w:t>]</w:t>
      </w:r>
      <w:r w:rsidRPr="00CD1DBE">
        <w:rPr>
          <w:color w:val="000000"/>
          <w:sz w:val="20"/>
          <w:szCs w:val="20"/>
        </w:rPr>
        <w:t>.</w:t>
      </w:r>
      <w:r w:rsidR="00CC3B07">
        <w:rPr>
          <w:color w:val="000000"/>
          <w:sz w:val="20"/>
          <w:szCs w:val="20"/>
        </w:rPr>
        <w:t xml:space="preserve"> </w:t>
      </w:r>
      <w:r w:rsidR="008832E7" w:rsidRPr="00CD1DBE">
        <w:rPr>
          <w:color w:val="000000"/>
          <w:sz w:val="20"/>
          <w:szCs w:val="20"/>
        </w:rPr>
        <w:t>Valdez et al.</w:t>
      </w:r>
      <w:r w:rsidR="007F4366" w:rsidRPr="00CD1DBE">
        <w:rPr>
          <w:color w:val="000000"/>
          <w:sz w:val="20"/>
          <w:szCs w:val="20"/>
        </w:rPr>
        <w:t xml:space="preserve"> </w:t>
      </w:r>
      <w:r w:rsidRPr="00CD1DBE">
        <w:rPr>
          <w:color w:val="000000"/>
          <w:sz w:val="20"/>
          <w:szCs w:val="20"/>
        </w:rPr>
        <w:t>focused on racial</w:t>
      </w:r>
      <w:r w:rsidR="00F5427C" w:rsidRPr="00CD1DBE">
        <w:rPr>
          <w:color w:val="000000"/>
          <w:sz w:val="20"/>
          <w:szCs w:val="20"/>
        </w:rPr>
        <w:t>/</w:t>
      </w:r>
      <w:r w:rsidRPr="00CD1DBE">
        <w:rPr>
          <w:color w:val="000000"/>
          <w:sz w:val="20"/>
          <w:szCs w:val="20"/>
        </w:rPr>
        <w:t>ethnic minority communities, revealing that their beliefs and attitudes towards oral health can significantly influence their</w:t>
      </w:r>
      <w:r w:rsidR="009E6CA0" w:rsidRPr="00CD1DBE">
        <w:rPr>
          <w:color w:val="000000"/>
          <w:sz w:val="20"/>
          <w:szCs w:val="20"/>
        </w:rPr>
        <w:t xml:space="preserve"> </w:t>
      </w:r>
      <w:r w:rsidRPr="00CD1DBE">
        <w:rPr>
          <w:color w:val="000000"/>
          <w:sz w:val="20"/>
          <w:szCs w:val="20"/>
        </w:rPr>
        <w:t>management of dental health</w:t>
      </w:r>
      <w:r w:rsidR="00B8148D">
        <w:rPr>
          <w:color w:val="000000"/>
          <w:sz w:val="20"/>
          <w:szCs w:val="20"/>
        </w:rPr>
        <w:t xml:space="preserve"> </w:t>
      </w:r>
      <w:r w:rsidR="00B8148D" w:rsidRPr="004F6737">
        <w:rPr>
          <w:color w:val="FF0000"/>
          <w:sz w:val="20"/>
          <w:szCs w:val="20"/>
          <w:shd w:val="clear" w:color="auto" w:fill="FFFFFF"/>
        </w:rPr>
        <w:t>[</w:t>
      </w:r>
      <w:r w:rsidR="00B824E4">
        <w:rPr>
          <w:color w:val="FF0000"/>
          <w:sz w:val="20"/>
          <w:szCs w:val="20"/>
          <w:shd w:val="clear" w:color="auto" w:fill="FFFFFF"/>
        </w:rPr>
        <w:t>29</w:t>
      </w:r>
      <w:r w:rsidR="00B8148D" w:rsidRPr="004F6737">
        <w:rPr>
          <w:color w:val="FF0000"/>
          <w:sz w:val="20"/>
          <w:szCs w:val="20"/>
          <w:shd w:val="clear" w:color="auto" w:fill="FFFFFF"/>
        </w:rPr>
        <w:t>]</w:t>
      </w:r>
      <w:r w:rsidRPr="00CD1DBE">
        <w:rPr>
          <w:color w:val="000000"/>
          <w:sz w:val="20"/>
          <w:szCs w:val="20"/>
        </w:rPr>
        <w:t>.</w:t>
      </w:r>
      <w:r w:rsidR="00B824E4">
        <w:rPr>
          <w:color w:val="000000"/>
          <w:sz w:val="20"/>
          <w:szCs w:val="20"/>
        </w:rPr>
        <w:t xml:space="preserve"> </w:t>
      </w:r>
      <w:r w:rsidR="00154B18" w:rsidRPr="00CD1DBE">
        <w:rPr>
          <w:color w:val="000000"/>
          <w:sz w:val="20"/>
          <w:szCs w:val="20"/>
        </w:rPr>
        <w:t xml:space="preserve">For </w:t>
      </w:r>
      <w:r w:rsidRPr="00CD1DBE">
        <w:rPr>
          <w:color w:val="000000"/>
          <w:sz w:val="20"/>
          <w:szCs w:val="20"/>
        </w:rPr>
        <w:t>example</w:t>
      </w:r>
      <w:r w:rsidR="008C33F4" w:rsidRPr="00CD1DBE">
        <w:rPr>
          <w:color w:val="000000"/>
          <w:sz w:val="20"/>
          <w:szCs w:val="20"/>
        </w:rPr>
        <w:t xml:space="preserve">, </w:t>
      </w:r>
      <w:r w:rsidRPr="00CD1DBE">
        <w:rPr>
          <w:color w:val="000000"/>
          <w:sz w:val="20"/>
          <w:szCs w:val="20"/>
        </w:rPr>
        <w:t xml:space="preserve">Mexican-Americans </w:t>
      </w:r>
      <w:r w:rsidR="00B92251" w:rsidRPr="00CD1DBE">
        <w:rPr>
          <w:color w:val="000000"/>
          <w:sz w:val="20"/>
          <w:szCs w:val="20"/>
        </w:rPr>
        <w:t>perceive</w:t>
      </w:r>
      <w:r w:rsidRPr="00CD1DBE">
        <w:rPr>
          <w:color w:val="000000"/>
          <w:sz w:val="20"/>
          <w:szCs w:val="20"/>
        </w:rPr>
        <w:t xml:space="preserve"> many staple foods </w:t>
      </w:r>
      <w:r w:rsidR="00B92251" w:rsidRPr="00CD1DBE">
        <w:rPr>
          <w:color w:val="000000"/>
          <w:sz w:val="20"/>
          <w:szCs w:val="20"/>
        </w:rPr>
        <w:t>as not containing</w:t>
      </w:r>
      <w:r w:rsidRPr="00CD1DBE">
        <w:rPr>
          <w:color w:val="000000"/>
          <w:sz w:val="20"/>
          <w:szCs w:val="20"/>
        </w:rPr>
        <w:t xml:space="preserve"> high</w:t>
      </w:r>
      <w:r w:rsidR="00B92251" w:rsidRPr="00CD1DBE">
        <w:rPr>
          <w:color w:val="000000"/>
          <w:sz w:val="20"/>
          <w:szCs w:val="20"/>
        </w:rPr>
        <w:t xml:space="preserve"> amounts of </w:t>
      </w:r>
      <w:r w:rsidRPr="00CD1DBE">
        <w:rPr>
          <w:color w:val="000000"/>
          <w:sz w:val="20"/>
          <w:szCs w:val="20"/>
        </w:rPr>
        <w:t>sugar (e.g., high carbohydrate foods, ketchup, sweet rolls)</w:t>
      </w:r>
      <w:r w:rsidR="00952120">
        <w:rPr>
          <w:color w:val="000000"/>
          <w:sz w:val="20"/>
          <w:szCs w:val="20"/>
        </w:rPr>
        <w:t xml:space="preserve"> </w:t>
      </w:r>
      <w:r w:rsidR="00952120" w:rsidRPr="004F6737">
        <w:rPr>
          <w:color w:val="FF0000"/>
          <w:sz w:val="20"/>
          <w:szCs w:val="20"/>
          <w:shd w:val="clear" w:color="auto" w:fill="FFFFFF"/>
        </w:rPr>
        <w:t>[</w:t>
      </w:r>
      <w:r w:rsidR="00503DC6">
        <w:rPr>
          <w:color w:val="FF0000"/>
          <w:sz w:val="20"/>
          <w:szCs w:val="20"/>
          <w:shd w:val="clear" w:color="auto" w:fill="FFFFFF"/>
        </w:rPr>
        <w:t>30</w:t>
      </w:r>
      <w:r w:rsidR="00952120" w:rsidRPr="004F6737">
        <w:rPr>
          <w:color w:val="FF0000"/>
          <w:sz w:val="20"/>
          <w:szCs w:val="20"/>
          <w:shd w:val="clear" w:color="auto" w:fill="FFFFFF"/>
        </w:rPr>
        <w:t>]</w:t>
      </w:r>
      <w:r w:rsidRPr="00CD1DBE">
        <w:rPr>
          <w:color w:val="000000"/>
          <w:sz w:val="20"/>
          <w:szCs w:val="20"/>
        </w:rPr>
        <w:t>.</w:t>
      </w:r>
      <w:r w:rsidR="00503DC6">
        <w:rPr>
          <w:color w:val="000000"/>
          <w:sz w:val="20"/>
          <w:szCs w:val="20"/>
        </w:rPr>
        <w:t xml:space="preserve"> </w:t>
      </w:r>
      <w:r w:rsidR="006D4002" w:rsidRPr="00CD1DBE">
        <w:rPr>
          <w:color w:val="000000"/>
          <w:sz w:val="20"/>
          <w:szCs w:val="20"/>
        </w:rPr>
        <w:t>Consequently</w:t>
      </w:r>
      <w:r w:rsidRPr="00CD1DBE">
        <w:rPr>
          <w:color w:val="000000"/>
          <w:sz w:val="20"/>
          <w:szCs w:val="20"/>
        </w:rPr>
        <w:t>,</w:t>
      </w:r>
      <w:r w:rsidR="00EC35A9" w:rsidRPr="00CD1DBE">
        <w:rPr>
          <w:color w:val="000000"/>
          <w:sz w:val="20"/>
          <w:szCs w:val="20"/>
        </w:rPr>
        <w:t xml:space="preserve"> </w:t>
      </w:r>
      <w:r w:rsidRPr="00CD1DBE">
        <w:rPr>
          <w:color w:val="000000"/>
          <w:sz w:val="20"/>
          <w:szCs w:val="20"/>
        </w:rPr>
        <w:t xml:space="preserve">social, familial, and peer influences within diverse ethnic minorities can positively or negatively impact their </w:t>
      </w:r>
      <w:r w:rsidR="00CA2893" w:rsidRPr="00CD1DBE">
        <w:rPr>
          <w:color w:val="000000"/>
          <w:sz w:val="20"/>
          <w:szCs w:val="20"/>
        </w:rPr>
        <w:t xml:space="preserve">dental </w:t>
      </w:r>
      <w:r w:rsidRPr="00CD1DBE">
        <w:rPr>
          <w:color w:val="000000"/>
          <w:sz w:val="20"/>
          <w:szCs w:val="20"/>
        </w:rPr>
        <w:t>literacy</w:t>
      </w:r>
      <w:r w:rsidR="00D96FC1" w:rsidRPr="00CD1DBE">
        <w:rPr>
          <w:color w:val="000000"/>
          <w:sz w:val="20"/>
          <w:szCs w:val="20"/>
        </w:rPr>
        <w:t xml:space="preserve"> </w:t>
      </w:r>
      <w:r w:rsidR="005A192C" w:rsidRPr="00CD1DBE">
        <w:rPr>
          <w:color w:val="000000"/>
          <w:sz w:val="20"/>
          <w:szCs w:val="20"/>
        </w:rPr>
        <w:t xml:space="preserve">and </w:t>
      </w:r>
      <w:r w:rsidRPr="00CD1DBE">
        <w:rPr>
          <w:color w:val="000000"/>
          <w:sz w:val="20"/>
          <w:szCs w:val="20"/>
        </w:rPr>
        <w:t>affect their understanding of oral health, their ability to access health information and services,</w:t>
      </w:r>
      <w:r w:rsidR="00AA42C4" w:rsidRPr="00CD1DBE">
        <w:rPr>
          <w:color w:val="000000"/>
          <w:sz w:val="20"/>
          <w:szCs w:val="20"/>
        </w:rPr>
        <w:t xml:space="preserve"> </w:t>
      </w:r>
      <w:r w:rsidRPr="00CD1DBE">
        <w:rPr>
          <w:color w:val="000000"/>
          <w:sz w:val="20"/>
          <w:szCs w:val="20"/>
        </w:rPr>
        <w:t xml:space="preserve">and ultimately their OHL. Reducing oral health disparities and promoting oral health have been proven </w:t>
      </w:r>
      <w:proofErr w:type="gramStart"/>
      <w:r w:rsidRPr="00CD1DBE">
        <w:rPr>
          <w:color w:val="000000"/>
          <w:sz w:val="20"/>
          <w:szCs w:val="20"/>
        </w:rPr>
        <w:t>to be critically</w:t>
      </w:r>
      <w:proofErr w:type="gramEnd"/>
      <w:r w:rsidRPr="00CD1DBE">
        <w:rPr>
          <w:color w:val="000000"/>
          <w:sz w:val="20"/>
          <w:szCs w:val="20"/>
        </w:rPr>
        <w:t xml:space="preserve"> dependent on OHL, along with income, insurance, and access to care</w:t>
      </w:r>
      <w:r w:rsidR="006C601D">
        <w:rPr>
          <w:color w:val="000000"/>
          <w:sz w:val="20"/>
          <w:szCs w:val="20"/>
        </w:rPr>
        <w:t xml:space="preserve"> </w:t>
      </w:r>
      <w:r w:rsidR="006C601D" w:rsidRPr="004F6737">
        <w:rPr>
          <w:color w:val="FF0000"/>
          <w:sz w:val="20"/>
          <w:szCs w:val="20"/>
          <w:shd w:val="clear" w:color="auto" w:fill="FFFFFF"/>
        </w:rPr>
        <w:t>[</w:t>
      </w:r>
      <w:r w:rsidR="006C601D">
        <w:rPr>
          <w:color w:val="FF0000"/>
          <w:sz w:val="20"/>
          <w:szCs w:val="20"/>
          <w:shd w:val="clear" w:color="auto" w:fill="FFFFFF"/>
        </w:rPr>
        <w:t>27</w:t>
      </w:r>
      <w:r w:rsidR="006C601D" w:rsidRPr="004F6737">
        <w:rPr>
          <w:color w:val="FF0000"/>
          <w:sz w:val="20"/>
          <w:szCs w:val="20"/>
          <w:shd w:val="clear" w:color="auto" w:fill="FFFFFF"/>
        </w:rPr>
        <w:t>]</w:t>
      </w:r>
      <w:r w:rsidRPr="00CD1DBE">
        <w:rPr>
          <w:color w:val="000000"/>
          <w:sz w:val="20"/>
          <w:szCs w:val="20"/>
        </w:rPr>
        <w:t>.</w:t>
      </w:r>
    </w:p>
    <w:p w14:paraId="44AF521C" w14:textId="77777777" w:rsidR="006C601D" w:rsidRPr="00CD1DBE" w:rsidRDefault="006C601D" w:rsidP="00D27AAC">
      <w:pPr>
        <w:jc w:val="both"/>
        <w:rPr>
          <w:sz w:val="20"/>
          <w:szCs w:val="20"/>
        </w:rPr>
      </w:pPr>
    </w:p>
    <w:p w14:paraId="5CF4CFEB" w14:textId="0E4F514C" w:rsidR="008D2BB3" w:rsidRPr="00CD1DBE" w:rsidRDefault="008D2BB3" w:rsidP="00D27AAC">
      <w:pPr>
        <w:jc w:val="both"/>
        <w:rPr>
          <w:color w:val="000000"/>
          <w:sz w:val="20"/>
          <w:szCs w:val="20"/>
        </w:rPr>
      </w:pPr>
      <w:r w:rsidRPr="00CD1DBE">
        <w:rPr>
          <w:color w:val="000000"/>
          <w:sz w:val="20"/>
          <w:szCs w:val="20"/>
        </w:rPr>
        <w:t xml:space="preserve">Since the 2019 YRBS data indicated that approximately 50% of white and non-white students in RI reported experiencing mouth pain, it </w:t>
      </w:r>
      <w:proofErr w:type="gramStart"/>
      <w:r w:rsidRPr="00CD1DBE">
        <w:rPr>
          <w:color w:val="000000"/>
          <w:sz w:val="20"/>
          <w:szCs w:val="20"/>
        </w:rPr>
        <w:t>can be hypothesized</w:t>
      </w:r>
      <w:proofErr w:type="gramEnd"/>
      <w:r w:rsidRPr="00CD1DBE">
        <w:rPr>
          <w:color w:val="000000"/>
          <w:sz w:val="20"/>
          <w:szCs w:val="20"/>
        </w:rPr>
        <w:t xml:space="preserve"> that adolescents, regardless of race, engage in a high level of sugar consumption and suffer from a higher incidence of poor dental health </w:t>
      </w:r>
      <w:r w:rsidR="007E7CE1" w:rsidRPr="00CD1DBE">
        <w:rPr>
          <w:color w:val="000000"/>
          <w:sz w:val="20"/>
          <w:szCs w:val="20"/>
        </w:rPr>
        <w:t>and/</w:t>
      </w:r>
      <w:r w:rsidRPr="00CD1DBE">
        <w:rPr>
          <w:color w:val="000000"/>
          <w:sz w:val="20"/>
          <w:szCs w:val="20"/>
        </w:rPr>
        <w:t xml:space="preserve">or </w:t>
      </w:r>
      <w:r w:rsidR="007E7CE1" w:rsidRPr="00CD1DBE">
        <w:rPr>
          <w:color w:val="000000"/>
          <w:sz w:val="20"/>
          <w:szCs w:val="20"/>
        </w:rPr>
        <w:t xml:space="preserve">could be </w:t>
      </w:r>
      <w:r w:rsidRPr="00CD1DBE">
        <w:rPr>
          <w:color w:val="000000"/>
          <w:sz w:val="20"/>
          <w:szCs w:val="20"/>
        </w:rPr>
        <w:t xml:space="preserve">undergoing painful orthodontic procedures or wisdom tooth migration. Additionally, </w:t>
      </w:r>
      <w:r w:rsidR="00323837" w:rsidRPr="00CD1DBE">
        <w:rPr>
          <w:color w:val="000000"/>
          <w:sz w:val="20"/>
          <w:szCs w:val="20"/>
        </w:rPr>
        <w:t xml:space="preserve">one in five RI adolescents </w:t>
      </w:r>
      <w:r w:rsidRPr="00CD1DBE">
        <w:rPr>
          <w:color w:val="000000"/>
          <w:sz w:val="20"/>
          <w:szCs w:val="20"/>
        </w:rPr>
        <w:t xml:space="preserve">felt self-conscious about the appearance of </w:t>
      </w:r>
      <w:r w:rsidR="008443E2" w:rsidRPr="00CD1DBE">
        <w:rPr>
          <w:color w:val="000000"/>
          <w:sz w:val="20"/>
          <w:szCs w:val="20"/>
        </w:rPr>
        <w:t xml:space="preserve">their </w:t>
      </w:r>
      <w:r w:rsidRPr="00CD1DBE">
        <w:rPr>
          <w:color w:val="000000"/>
          <w:sz w:val="20"/>
          <w:szCs w:val="20"/>
        </w:rPr>
        <w:t>teeth and mouth, a percentage that did not significantly vary across racial/ethnic groups</w:t>
      </w:r>
      <w:r w:rsidR="00323837" w:rsidRPr="00CD1DBE">
        <w:rPr>
          <w:color w:val="000000"/>
          <w:sz w:val="20"/>
          <w:szCs w:val="20"/>
        </w:rPr>
        <w:t xml:space="preserve">, suggesting </w:t>
      </w:r>
      <w:r w:rsidRPr="00CD1DBE">
        <w:rPr>
          <w:color w:val="000000"/>
          <w:sz w:val="20"/>
          <w:szCs w:val="20"/>
        </w:rPr>
        <w:t>that adolescents are generally concerned with their appearance</w:t>
      </w:r>
      <w:r w:rsidR="00724B78" w:rsidRPr="00CD1DBE">
        <w:rPr>
          <w:color w:val="000000"/>
          <w:sz w:val="20"/>
          <w:szCs w:val="20"/>
        </w:rPr>
        <w:t>.</w:t>
      </w:r>
    </w:p>
    <w:p w14:paraId="13EE7866" w14:textId="77777777" w:rsidR="00160DA6" w:rsidRPr="00CD1DBE" w:rsidRDefault="00160DA6" w:rsidP="00D27AAC">
      <w:pPr>
        <w:jc w:val="both"/>
        <w:rPr>
          <w:sz w:val="20"/>
          <w:szCs w:val="20"/>
        </w:rPr>
      </w:pPr>
    </w:p>
    <w:p w14:paraId="36D94D5A" w14:textId="3E50DDE1" w:rsidR="008D2BB3" w:rsidRPr="00CD1DBE" w:rsidRDefault="008D2BB3" w:rsidP="00D27AAC">
      <w:pPr>
        <w:jc w:val="both"/>
        <w:rPr>
          <w:color w:val="000000"/>
          <w:sz w:val="20"/>
          <w:szCs w:val="20"/>
        </w:rPr>
      </w:pPr>
      <w:r w:rsidRPr="00CD1DBE">
        <w:rPr>
          <w:color w:val="000000"/>
          <w:sz w:val="20"/>
          <w:szCs w:val="20"/>
        </w:rPr>
        <w:t xml:space="preserve">Adolescents with mental health concerns were more likely </w:t>
      </w:r>
      <w:proofErr w:type="gramStart"/>
      <w:r w:rsidRPr="00CD1DBE">
        <w:rPr>
          <w:color w:val="000000"/>
          <w:sz w:val="20"/>
          <w:szCs w:val="20"/>
        </w:rPr>
        <w:t xml:space="preserve">to experience mouth pain, feel self-conscious </w:t>
      </w:r>
      <w:r w:rsidR="00D81822" w:rsidRPr="00CD1DBE">
        <w:rPr>
          <w:color w:val="000000"/>
          <w:sz w:val="20"/>
          <w:szCs w:val="20"/>
        </w:rPr>
        <w:t xml:space="preserve">about their </w:t>
      </w:r>
      <w:r w:rsidR="00116D80" w:rsidRPr="00CD1DBE">
        <w:rPr>
          <w:color w:val="000000"/>
          <w:sz w:val="20"/>
          <w:szCs w:val="20"/>
        </w:rPr>
        <w:t>teeth and mouth</w:t>
      </w:r>
      <w:r w:rsidRPr="00CD1DBE">
        <w:rPr>
          <w:color w:val="000000"/>
          <w:sz w:val="20"/>
          <w:szCs w:val="20"/>
        </w:rPr>
        <w:t xml:space="preserve">, and </w:t>
      </w:r>
      <w:r w:rsidR="00082144" w:rsidRPr="00CD1DBE">
        <w:rPr>
          <w:color w:val="000000"/>
          <w:sz w:val="20"/>
          <w:szCs w:val="20"/>
        </w:rPr>
        <w:t>not have had</w:t>
      </w:r>
      <w:r w:rsidR="00786FDA" w:rsidRPr="00CD1DBE">
        <w:rPr>
          <w:color w:val="000000"/>
          <w:sz w:val="20"/>
          <w:szCs w:val="20"/>
        </w:rPr>
        <w:t xml:space="preserve"> a</w:t>
      </w:r>
      <w:r w:rsidRPr="00CD1DBE">
        <w:rPr>
          <w:color w:val="000000"/>
          <w:sz w:val="20"/>
          <w:szCs w:val="20"/>
        </w:rPr>
        <w:t xml:space="preserve"> recent dental check-up</w:t>
      </w:r>
      <w:proofErr w:type="gramEnd"/>
      <w:r w:rsidRPr="00CD1DBE">
        <w:rPr>
          <w:color w:val="000000"/>
          <w:sz w:val="20"/>
          <w:szCs w:val="20"/>
        </w:rPr>
        <w:t>.</w:t>
      </w:r>
      <w:r w:rsidR="00FE1E90" w:rsidRPr="00CD1DBE">
        <w:rPr>
          <w:color w:val="000000"/>
          <w:sz w:val="20"/>
          <w:szCs w:val="20"/>
        </w:rPr>
        <w:t xml:space="preserve"> </w:t>
      </w:r>
      <w:r w:rsidRPr="00CD1DBE">
        <w:rPr>
          <w:color w:val="000000"/>
          <w:sz w:val="20"/>
          <w:szCs w:val="20"/>
        </w:rPr>
        <w:t xml:space="preserve">The RI KIDS COUNT </w:t>
      </w:r>
      <w:r w:rsidR="006E134B" w:rsidRPr="00CD1DBE">
        <w:rPr>
          <w:color w:val="000000"/>
          <w:sz w:val="20"/>
          <w:szCs w:val="20"/>
        </w:rPr>
        <w:t xml:space="preserve">reported </w:t>
      </w:r>
      <w:r w:rsidRPr="00CD1DBE">
        <w:rPr>
          <w:color w:val="000000"/>
          <w:sz w:val="20"/>
          <w:szCs w:val="20"/>
        </w:rPr>
        <w:t>that 38% of RI high school students surveyed in the YRBS felt sad or hopeless for two or more weeks.</w:t>
      </w:r>
      <w:r w:rsidR="00A60F23" w:rsidRPr="00CD1DBE">
        <w:rPr>
          <w:color w:val="000000"/>
          <w:sz w:val="20"/>
          <w:szCs w:val="20"/>
          <w:vertAlign w:val="superscript"/>
        </w:rPr>
        <w:t>31</w:t>
      </w:r>
      <w:r w:rsidRPr="00CD1DBE">
        <w:rPr>
          <w:color w:val="000000"/>
          <w:sz w:val="20"/>
          <w:szCs w:val="20"/>
        </w:rPr>
        <w:t xml:space="preserve"> </w:t>
      </w:r>
      <w:r w:rsidR="00323837" w:rsidRPr="00CD1DBE">
        <w:rPr>
          <w:color w:val="000000"/>
          <w:sz w:val="20"/>
          <w:szCs w:val="20"/>
        </w:rPr>
        <w:t>A</w:t>
      </w:r>
      <w:r w:rsidRPr="00CD1DBE">
        <w:rPr>
          <w:color w:val="000000"/>
          <w:sz w:val="20"/>
          <w:szCs w:val="20"/>
        </w:rPr>
        <w:t xml:space="preserve">ddressing </w:t>
      </w:r>
      <w:r w:rsidR="00323837" w:rsidRPr="00CD1DBE">
        <w:rPr>
          <w:color w:val="000000"/>
          <w:sz w:val="20"/>
          <w:szCs w:val="20"/>
        </w:rPr>
        <w:t xml:space="preserve">adolescent </w:t>
      </w:r>
      <w:r w:rsidRPr="00CD1DBE">
        <w:rPr>
          <w:color w:val="000000"/>
          <w:sz w:val="20"/>
          <w:szCs w:val="20"/>
        </w:rPr>
        <w:lastRenderedPageBreak/>
        <w:t xml:space="preserve">mental health </w:t>
      </w:r>
      <w:r w:rsidR="00323837" w:rsidRPr="00CD1DBE">
        <w:rPr>
          <w:color w:val="000000"/>
          <w:sz w:val="20"/>
          <w:szCs w:val="20"/>
        </w:rPr>
        <w:t xml:space="preserve">concerns </w:t>
      </w:r>
      <w:r w:rsidRPr="00CD1DBE">
        <w:rPr>
          <w:color w:val="000000"/>
          <w:sz w:val="20"/>
          <w:szCs w:val="20"/>
        </w:rPr>
        <w:t xml:space="preserve">is crucial </w:t>
      </w:r>
      <w:r w:rsidR="00F71D47" w:rsidRPr="00CD1DBE">
        <w:rPr>
          <w:color w:val="000000"/>
          <w:sz w:val="20"/>
          <w:szCs w:val="20"/>
        </w:rPr>
        <w:t>for</w:t>
      </w:r>
      <w:r w:rsidRPr="00CD1DBE">
        <w:rPr>
          <w:color w:val="000000"/>
          <w:sz w:val="20"/>
          <w:szCs w:val="20"/>
        </w:rPr>
        <w:t xml:space="preserve"> avert</w:t>
      </w:r>
      <w:r w:rsidR="00F71D47" w:rsidRPr="00CD1DBE">
        <w:rPr>
          <w:color w:val="000000"/>
          <w:sz w:val="20"/>
          <w:szCs w:val="20"/>
        </w:rPr>
        <w:t>ing</w:t>
      </w:r>
      <w:r w:rsidRPr="00CD1DBE">
        <w:rPr>
          <w:color w:val="000000"/>
          <w:sz w:val="20"/>
          <w:szCs w:val="20"/>
        </w:rPr>
        <w:t xml:space="preserve"> more severe issues. Although the findings reveal</w:t>
      </w:r>
      <w:r w:rsidR="00323837" w:rsidRPr="00CD1DBE">
        <w:rPr>
          <w:color w:val="000000"/>
          <w:sz w:val="20"/>
          <w:szCs w:val="20"/>
        </w:rPr>
        <w:t>ed</w:t>
      </w:r>
      <w:r w:rsidRPr="00CD1DBE">
        <w:rPr>
          <w:color w:val="000000"/>
          <w:sz w:val="20"/>
          <w:szCs w:val="20"/>
        </w:rPr>
        <w:t xml:space="preserve"> a connection between oral and mental health, the </w:t>
      </w:r>
      <w:r w:rsidR="00FB7478" w:rsidRPr="00CD1DBE">
        <w:rPr>
          <w:color w:val="000000"/>
          <w:sz w:val="20"/>
          <w:szCs w:val="20"/>
        </w:rPr>
        <w:t xml:space="preserve">data’s </w:t>
      </w:r>
      <w:r w:rsidRPr="00CD1DBE">
        <w:rPr>
          <w:color w:val="000000"/>
          <w:sz w:val="20"/>
          <w:szCs w:val="20"/>
        </w:rPr>
        <w:t>cross-sectional nature makes it impossible to establish causality. It is plausible that poor mental health affects people’s perception of their oral cavity, their survey</w:t>
      </w:r>
      <w:r w:rsidR="00323837" w:rsidRPr="00CD1DBE">
        <w:rPr>
          <w:color w:val="000000"/>
          <w:sz w:val="20"/>
          <w:szCs w:val="20"/>
        </w:rPr>
        <w:t xml:space="preserve"> response</w:t>
      </w:r>
      <w:r w:rsidRPr="00CD1DBE">
        <w:rPr>
          <w:color w:val="000000"/>
          <w:sz w:val="20"/>
          <w:szCs w:val="20"/>
        </w:rPr>
        <w:t xml:space="preserve">s, and their ability to maintain proper oral health, and that the three </w:t>
      </w:r>
      <w:r w:rsidR="0061607F" w:rsidRPr="00CD1DBE">
        <w:rPr>
          <w:color w:val="000000"/>
          <w:sz w:val="20"/>
          <w:szCs w:val="20"/>
        </w:rPr>
        <w:t xml:space="preserve">issues </w:t>
      </w:r>
      <w:proofErr w:type="gramStart"/>
      <w:r w:rsidRPr="00CD1DBE">
        <w:rPr>
          <w:color w:val="000000"/>
          <w:sz w:val="20"/>
          <w:szCs w:val="20"/>
        </w:rPr>
        <w:t>are linked</w:t>
      </w:r>
      <w:proofErr w:type="gramEnd"/>
      <w:r w:rsidRPr="00CD1DBE">
        <w:rPr>
          <w:color w:val="000000"/>
          <w:sz w:val="20"/>
          <w:szCs w:val="20"/>
        </w:rPr>
        <w:t xml:space="preserve"> due to unmeasured variables such as</w:t>
      </w:r>
      <w:r w:rsidR="00C15D7F" w:rsidRPr="00CD1DBE">
        <w:rPr>
          <w:color w:val="000000"/>
          <w:sz w:val="20"/>
          <w:szCs w:val="20"/>
        </w:rPr>
        <w:t xml:space="preserve"> the</w:t>
      </w:r>
      <w:r w:rsidRPr="00CD1DBE">
        <w:rPr>
          <w:color w:val="000000"/>
          <w:sz w:val="20"/>
          <w:szCs w:val="20"/>
        </w:rPr>
        <w:t xml:space="preserve"> family</w:t>
      </w:r>
      <w:r w:rsidR="0061607F" w:rsidRPr="00CD1DBE">
        <w:rPr>
          <w:color w:val="000000"/>
          <w:sz w:val="20"/>
          <w:szCs w:val="20"/>
        </w:rPr>
        <w:t>’s</w:t>
      </w:r>
      <w:r w:rsidRPr="00CD1DBE">
        <w:rPr>
          <w:color w:val="000000"/>
          <w:sz w:val="20"/>
          <w:szCs w:val="20"/>
        </w:rPr>
        <w:t xml:space="preserve"> income</w:t>
      </w:r>
      <w:r w:rsidR="0061607F" w:rsidRPr="00CD1DBE">
        <w:rPr>
          <w:color w:val="000000"/>
          <w:sz w:val="20"/>
          <w:szCs w:val="20"/>
        </w:rPr>
        <w:t xml:space="preserve"> level</w:t>
      </w:r>
      <w:r w:rsidRPr="00CD1DBE">
        <w:rPr>
          <w:color w:val="000000"/>
          <w:sz w:val="20"/>
          <w:szCs w:val="20"/>
        </w:rPr>
        <w:t>.</w:t>
      </w:r>
    </w:p>
    <w:p w14:paraId="3F5CD3C2" w14:textId="77777777" w:rsidR="00160DA6" w:rsidRPr="00CD1DBE" w:rsidRDefault="00160DA6" w:rsidP="00D27AAC">
      <w:pPr>
        <w:jc w:val="both"/>
        <w:rPr>
          <w:sz w:val="20"/>
          <w:szCs w:val="20"/>
        </w:rPr>
      </w:pPr>
    </w:p>
    <w:p w14:paraId="49794D83" w14:textId="057BC57B" w:rsidR="008D2BB3" w:rsidRPr="00CD1DBE" w:rsidRDefault="008D2BB3" w:rsidP="00D27AAC">
      <w:pPr>
        <w:jc w:val="both"/>
        <w:rPr>
          <w:sz w:val="20"/>
          <w:szCs w:val="20"/>
        </w:rPr>
      </w:pPr>
      <w:r w:rsidRPr="00CD1DBE">
        <w:rPr>
          <w:color w:val="000000"/>
          <w:sz w:val="20"/>
          <w:szCs w:val="20"/>
        </w:rPr>
        <w:t xml:space="preserve">Mental health is a key predictor of adolescents' oral health because anxiety and depression can significantly </w:t>
      </w:r>
      <w:proofErr w:type="gramStart"/>
      <w:r w:rsidRPr="00CD1DBE">
        <w:rPr>
          <w:color w:val="000000"/>
          <w:sz w:val="20"/>
          <w:szCs w:val="20"/>
        </w:rPr>
        <w:t>impact</w:t>
      </w:r>
      <w:proofErr w:type="gramEnd"/>
      <w:r w:rsidRPr="00CD1DBE">
        <w:rPr>
          <w:color w:val="000000"/>
          <w:sz w:val="20"/>
          <w:szCs w:val="20"/>
        </w:rPr>
        <w:t xml:space="preserve"> dental care experiences and oral heal</w:t>
      </w:r>
      <w:r w:rsidR="006151AD" w:rsidRPr="00CD1DBE">
        <w:rPr>
          <w:color w:val="000000"/>
          <w:sz w:val="20"/>
          <w:szCs w:val="20"/>
        </w:rPr>
        <w:t>th</w:t>
      </w:r>
      <w:r w:rsidR="003A2FA1">
        <w:rPr>
          <w:color w:val="000000"/>
          <w:sz w:val="20"/>
          <w:szCs w:val="20"/>
        </w:rPr>
        <w:t xml:space="preserve"> </w:t>
      </w:r>
      <w:r w:rsidR="003A2FA1" w:rsidRPr="004132AB">
        <w:rPr>
          <w:color w:val="FF0000"/>
          <w:sz w:val="20"/>
          <w:szCs w:val="20"/>
        </w:rPr>
        <w:t>[32]</w:t>
      </w:r>
      <w:r w:rsidR="006151AD" w:rsidRPr="00CD1DBE">
        <w:rPr>
          <w:color w:val="000000"/>
          <w:sz w:val="20"/>
          <w:szCs w:val="20"/>
        </w:rPr>
        <w:t>.</w:t>
      </w:r>
      <w:r w:rsidR="00DF5420">
        <w:rPr>
          <w:color w:val="000000"/>
          <w:sz w:val="20"/>
          <w:szCs w:val="20"/>
        </w:rPr>
        <w:t xml:space="preserve"> </w:t>
      </w:r>
      <w:r w:rsidRPr="00CD1DBE">
        <w:rPr>
          <w:color w:val="000000"/>
          <w:sz w:val="20"/>
          <w:szCs w:val="20"/>
        </w:rPr>
        <w:t>When mental health</w:t>
      </w:r>
      <w:r w:rsidR="00FE555D" w:rsidRPr="00CD1DBE">
        <w:rPr>
          <w:color w:val="000000"/>
          <w:sz w:val="20"/>
          <w:szCs w:val="20"/>
        </w:rPr>
        <w:t xml:space="preserve"> issues</w:t>
      </w:r>
      <w:r w:rsidRPr="00CD1DBE">
        <w:rPr>
          <w:color w:val="000000"/>
          <w:sz w:val="20"/>
          <w:szCs w:val="20"/>
        </w:rPr>
        <w:t xml:space="preserve"> </w:t>
      </w:r>
      <w:proofErr w:type="gramStart"/>
      <w:r w:rsidR="00FE555D" w:rsidRPr="00CD1DBE">
        <w:rPr>
          <w:color w:val="000000"/>
          <w:sz w:val="20"/>
          <w:szCs w:val="20"/>
        </w:rPr>
        <w:t>are</w:t>
      </w:r>
      <w:r w:rsidRPr="00CD1DBE">
        <w:rPr>
          <w:color w:val="000000"/>
          <w:sz w:val="20"/>
          <w:szCs w:val="20"/>
        </w:rPr>
        <w:t xml:space="preserve"> not properly addressed</w:t>
      </w:r>
      <w:proofErr w:type="gramEnd"/>
      <w:r w:rsidRPr="00CD1DBE">
        <w:rPr>
          <w:color w:val="000000"/>
          <w:sz w:val="20"/>
          <w:szCs w:val="20"/>
        </w:rPr>
        <w:t>, it can lead to avoidance of dental visits, difficulty following dentists’ recommendations, and poor oral hygiene</w:t>
      </w:r>
      <w:r w:rsidR="00B56C43">
        <w:rPr>
          <w:color w:val="000000"/>
          <w:sz w:val="20"/>
          <w:szCs w:val="20"/>
        </w:rPr>
        <w:t xml:space="preserve"> </w:t>
      </w:r>
      <w:r w:rsidR="00174FA3" w:rsidRPr="004132AB">
        <w:rPr>
          <w:color w:val="FF0000"/>
          <w:sz w:val="20"/>
          <w:szCs w:val="20"/>
        </w:rPr>
        <w:t>[32]</w:t>
      </w:r>
      <w:r w:rsidRPr="00CD1DBE">
        <w:rPr>
          <w:color w:val="000000"/>
          <w:sz w:val="20"/>
          <w:szCs w:val="20"/>
        </w:rPr>
        <w:t>.</w:t>
      </w:r>
      <w:r w:rsidR="00B56C43">
        <w:rPr>
          <w:color w:val="000000"/>
          <w:sz w:val="20"/>
          <w:szCs w:val="20"/>
        </w:rPr>
        <w:t xml:space="preserve"> </w:t>
      </w:r>
      <w:r w:rsidRPr="00CD1DBE">
        <w:rPr>
          <w:color w:val="000000"/>
          <w:sz w:val="20"/>
          <w:szCs w:val="20"/>
        </w:rPr>
        <w:t xml:space="preserve">Mental health professionals should confirm that adolescents have a dental care provider </w:t>
      </w:r>
      <w:r w:rsidR="0024126B" w:rsidRPr="00CD1DBE">
        <w:rPr>
          <w:color w:val="000000"/>
          <w:sz w:val="20"/>
          <w:szCs w:val="20"/>
        </w:rPr>
        <w:t>for</w:t>
      </w:r>
      <w:r w:rsidRPr="00CD1DBE">
        <w:rPr>
          <w:color w:val="000000"/>
          <w:sz w:val="20"/>
          <w:szCs w:val="20"/>
        </w:rPr>
        <w:t xml:space="preserve"> preventive treatment an</w:t>
      </w:r>
      <w:r w:rsidR="008A3860" w:rsidRPr="00CD1DBE">
        <w:rPr>
          <w:color w:val="000000"/>
          <w:sz w:val="20"/>
          <w:szCs w:val="20"/>
        </w:rPr>
        <w:t>d</w:t>
      </w:r>
      <w:r w:rsidRPr="00CD1DBE">
        <w:rPr>
          <w:color w:val="000000"/>
          <w:sz w:val="20"/>
          <w:szCs w:val="20"/>
        </w:rPr>
        <w:t xml:space="preserve"> </w:t>
      </w:r>
      <w:r w:rsidR="00CE03AD" w:rsidRPr="00CD1DBE">
        <w:rPr>
          <w:color w:val="000000"/>
          <w:sz w:val="20"/>
          <w:szCs w:val="20"/>
        </w:rPr>
        <w:t>specialized referrals</w:t>
      </w:r>
      <w:r w:rsidRPr="00CD1DBE">
        <w:rPr>
          <w:color w:val="000000"/>
          <w:sz w:val="20"/>
          <w:szCs w:val="20"/>
        </w:rPr>
        <w:t xml:space="preserve">. Educating dental care providers </w:t>
      </w:r>
      <w:r w:rsidR="00A5608D" w:rsidRPr="00CD1DBE">
        <w:rPr>
          <w:color w:val="000000"/>
          <w:sz w:val="20"/>
          <w:szCs w:val="20"/>
        </w:rPr>
        <w:t xml:space="preserve">and pediatricians </w:t>
      </w:r>
      <w:r w:rsidRPr="00CD1DBE">
        <w:rPr>
          <w:color w:val="000000"/>
          <w:sz w:val="20"/>
          <w:szCs w:val="20"/>
        </w:rPr>
        <w:t>on</w:t>
      </w:r>
      <w:r w:rsidR="00A5608D" w:rsidRPr="00CD1DBE">
        <w:rPr>
          <w:color w:val="000000"/>
          <w:sz w:val="20"/>
          <w:szCs w:val="20"/>
        </w:rPr>
        <w:t xml:space="preserve"> the connection between</w:t>
      </w:r>
      <w:r w:rsidRPr="00CD1DBE">
        <w:rPr>
          <w:color w:val="000000"/>
          <w:sz w:val="20"/>
          <w:szCs w:val="20"/>
        </w:rPr>
        <w:t xml:space="preserve"> adolescent mental </w:t>
      </w:r>
      <w:r w:rsidR="00A5608D" w:rsidRPr="00CD1DBE">
        <w:rPr>
          <w:color w:val="000000"/>
          <w:sz w:val="20"/>
          <w:szCs w:val="20"/>
        </w:rPr>
        <w:t xml:space="preserve">and oral health </w:t>
      </w:r>
      <w:r w:rsidRPr="00CD1DBE">
        <w:rPr>
          <w:color w:val="000000"/>
          <w:sz w:val="20"/>
          <w:szCs w:val="20"/>
        </w:rPr>
        <w:t xml:space="preserve">issues may better equip them to identify signs of </w:t>
      </w:r>
      <w:r w:rsidR="009715B7" w:rsidRPr="00CD1DBE">
        <w:rPr>
          <w:color w:val="000000"/>
          <w:sz w:val="20"/>
          <w:szCs w:val="20"/>
        </w:rPr>
        <w:t xml:space="preserve">adolescent </w:t>
      </w:r>
      <w:r w:rsidRPr="00CD1DBE">
        <w:rPr>
          <w:color w:val="000000"/>
          <w:sz w:val="20"/>
          <w:szCs w:val="20"/>
        </w:rPr>
        <w:t>mental distress.</w:t>
      </w:r>
      <w:r w:rsidR="00A5608D" w:rsidRPr="00CD1DBE">
        <w:rPr>
          <w:color w:val="000000"/>
          <w:sz w:val="20"/>
          <w:szCs w:val="20"/>
        </w:rPr>
        <w:t xml:space="preserve"> </w:t>
      </w:r>
      <w:r w:rsidRPr="00CD1DBE">
        <w:rPr>
          <w:sz w:val="20"/>
          <w:szCs w:val="20"/>
        </w:rPr>
        <w:t>Therefore, pediatricians</w:t>
      </w:r>
      <w:r w:rsidR="006673D1" w:rsidRPr="00CD1DBE">
        <w:rPr>
          <w:sz w:val="20"/>
          <w:szCs w:val="20"/>
        </w:rPr>
        <w:t xml:space="preserve">, </w:t>
      </w:r>
      <w:r w:rsidRPr="00CD1DBE">
        <w:rPr>
          <w:sz w:val="20"/>
          <w:szCs w:val="20"/>
        </w:rPr>
        <w:t>dentists</w:t>
      </w:r>
      <w:r w:rsidR="006673D1" w:rsidRPr="00CD1DBE">
        <w:rPr>
          <w:sz w:val="20"/>
          <w:szCs w:val="20"/>
        </w:rPr>
        <w:t>, and parents</w:t>
      </w:r>
      <w:r w:rsidRPr="00CD1DBE">
        <w:rPr>
          <w:sz w:val="20"/>
          <w:szCs w:val="20"/>
        </w:rPr>
        <w:t xml:space="preserve"> should work together to develop a more comprehensive approach to adolescent health and dental car</w:t>
      </w:r>
      <w:r w:rsidR="00315954" w:rsidRPr="00CD1DBE">
        <w:rPr>
          <w:sz w:val="20"/>
          <w:szCs w:val="20"/>
        </w:rPr>
        <w:t>e.</w:t>
      </w:r>
      <w:r w:rsidR="00984E00" w:rsidRPr="00CD1DBE">
        <w:rPr>
          <w:sz w:val="20"/>
          <w:szCs w:val="20"/>
        </w:rPr>
        <w:t xml:space="preserve"> </w:t>
      </w:r>
      <w:r w:rsidRPr="00CD1DBE">
        <w:rPr>
          <w:sz w:val="20"/>
          <w:szCs w:val="20"/>
        </w:rPr>
        <w:t>It is important for</w:t>
      </w:r>
      <w:r w:rsidR="00A5608D" w:rsidRPr="00CD1DBE">
        <w:rPr>
          <w:sz w:val="20"/>
          <w:szCs w:val="20"/>
        </w:rPr>
        <w:t xml:space="preserve"> healthcare </w:t>
      </w:r>
      <w:r w:rsidRPr="00CD1DBE">
        <w:rPr>
          <w:sz w:val="20"/>
          <w:szCs w:val="20"/>
        </w:rPr>
        <w:t xml:space="preserve">professionals to educate parents and </w:t>
      </w:r>
      <w:r w:rsidR="00AD3A61" w:rsidRPr="00CD1DBE">
        <w:rPr>
          <w:sz w:val="20"/>
          <w:szCs w:val="20"/>
        </w:rPr>
        <w:t xml:space="preserve">adolescents </w:t>
      </w:r>
      <w:r w:rsidRPr="00CD1DBE">
        <w:rPr>
          <w:sz w:val="20"/>
          <w:szCs w:val="20"/>
        </w:rPr>
        <w:t>on the links between diet,</w:t>
      </w:r>
      <w:r w:rsidR="00660E6D" w:rsidRPr="00CD1DBE">
        <w:rPr>
          <w:sz w:val="20"/>
          <w:szCs w:val="20"/>
        </w:rPr>
        <w:t xml:space="preserve"> </w:t>
      </w:r>
      <w:r w:rsidRPr="00CD1DBE">
        <w:rPr>
          <w:sz w:val="20"/>
          <w:szCs w:val="20"/>
        </w:rPr>
        <w:t xml:space="preserve">dental care, and mental health, </w:t>
      </w:r>
      <w:proofErr w:type="gramStart"/>
      <w:r w:rsidRPr="00CD1DBE">
        <w:rPr>
          <w:sz w:val="20"/>
          <w:szCs w:val="20"/>
        </w:rPr>
        <w:t>so as to</w:t>
      </w:r>
      <w:proofErr w:type="gramEnd"/>
      <w:r w:rsidRPr="00CD1DBE">
        <w:rPr>
          <w:sz w:val="20"/>
          <w:szCs w:val="20"/>
        </w:rPr>
        <w:t xml:space="preserve"> improve health outcomes.</w:t>
      </w:r>
    </w:p>
    <w:p w14:paraId="36613F6C" w14:textId="77777777" w:rsidR="00160DA6" w:rsidRPr="00CD1DBE" w:rsidRDefault="00160DA6" w:rsidP="00D27AAC">
      <w:pPr>
        <w:jc w:val="both"/>
        <w:rPr>
          <w:sz w:val="20"/>
          <w:szCs w:val="20"/>
        </w:rPr>
      </w:pPr>
    </w:p>
    <w:p w14:paraId="4D9F6FEF" w14:textId="1FF98B3C" w:rsidR="008D2BB3" w:rsidRPr="00CD1DBE" w:rsidRDefault="008D2BB3" w:rsidP="00D27AAC">
      <w:pPr>
        <w:jc w:val="both"/>
        <w:rPr>
          <w:sz w:val="20"/>
          <w:szCs w:val="20"/>
        </w:rPr>
      </w:pPr>
      <w:r w:rsidRPr="00CD1DBE">
        <w:rPr>
          <w:sz w:val="20"/>
          <w:szCs w:val="20"/>
        </w:rPr>
        <w:t>Schools offer an exceptional opportunity to promote both oral and general health</w:t>
      </w:r>
      <w:r w:rsidR="00C56223" w:rsidRPr="00CD1DBE">
        <w:rPr>
          <w:sz w:val="20"/>
          <w:szCs w:val="20"/>
        </w:rPr>
        <w:t xml:space="preserve">, as they </w:t>
      </w:r>
      <w:r w:rsidR="008D4771" w:rsidRPr="00CD1DBE">
        <w:rPr>
          <w:sz w:val="20"/>
          <w:szCs w:val="20"/>
        </w:rPr>
        <w:t>facilitate</w:t>
      </w:r>
      <w:r w:rsidRPr="00CD1DBE">
        <w:rPr>
          <w:sz w:val="20"/>
          <w:szCs w:val="20"/>
        </w:rPr>
        <w:t xml:space="preserve"> the participation of parents</w:t>
      </w:r>
      <w:r w:rsidR="00B172B1" w:rsidRPr="00CD1DBE">
        <w:rPr>
          <w:sz w:val="20"/>
          <w:szCs w:val="20"/>
        </w:rPr>
        <w:t>, students,</w:t>
      </w:r>
      <w:r w:rsidRPr="00CD1DBE">
        <w:rPr>
          <w:sz w:val="20"/>
          <w:szCs w:val="20"/>
        </w:rPr>
        <w:t xml:space="preserve"> and the</w:t>
      </w:r>
      <w:r w:rsidR="0074033D" w:rsidRPr="00CD1DBE">
        <w:rPr>
          <w:sz w:val="20"/>
          <w:szCs w:val="20"/>
        </w:rPr>
        <w:t xml:space="preserve"> </w:t>
      </w:r>
      <w:r w:rsidRPr="00CD1DBE">
        <w:rPr>
          <w:sz w:val="20"/>
          <w:szCs w:val="20"/>
        </w:rPr>
        <w:t xml:space="preserve">community in </w:t>
      </w:r>
      <w:r w:rsidR="00E27790" w:rsidRPr="00CD1DBE">
        <w:rPr>
          <w:sz w:val="20"/>
          <w:szCs w:val="20"/>
        </w:rPr>
        <w:t>health promotion</w:t>
      </w:r>
      <w:r w:rsidR="00F02996">
        <w:rPr>
          <w:sz w:val="20"/>
          <w:szCs w:val="20"/>
        </w:rPr>
        <w:t xml:space="preserve"> </w:t>
      </w:r>
      <w:r w:rsidR="00F02996" w:rsidRPr="004132AB">
        <w:rPr>
          <w:color w:val="FF0000"/>
          <w:sz w:val="20"/>
          <w:szCs w:val="20"/>
        </w:rPr>
        <w:t>[3</w:t>
      </w:r>
      <w:r w:rsidR="008050B2">
        <w:rPr>
          <w:color w:val="FF0000"/>
          <w:sz w:val="20"/>
          <w:szCs w:val="20"/>
        </w:rPr>
        <w:t>3</w:t>
      </w:r>
      <w:r w:rsidR="00F02996" w:rsidRPr="004132AB">
        <w:rPr>
          <w:color w:val="FF0000"/>
          <w:sz w:val="20"/>
          <w:szCs w:val="20"/>
        </w:rPr>
        <w:t>]</w:t>
      </w:r>
      <w:r w:rsidRPr="00CD1DBE">
        <w:rPr>
          <w:sz w:val="20"/>
          <w:szCs w:val="20"/>
        </w:rPr>
        <w:t>.</w:t>
      </w:r>
      <w:r w:rsidR="008050B2">
        <w:rPr>
          <w:sz w:val="20"/>
          <w:szCs w:val="20"/>
        </w:rPr>
        <w:t xml:space="preserve"> </w:t>
      </w:r>
      <w:r w:rsidRPr="00CD1DBE">
        <w:rPr>
          <w:sz w:val="20"/>
          <w:szCs w:val="20"/>
        </w:rPr>
        <w:t xml:space="preserve">Oral health education should emphasize the importance of regularly engaging in dental hygiene, such as brushing and flossing and eating fewer unhealthy foods. Traditionally, </w:t>
      </w:r>
      <w:r w:rsidR="00F556CD" w:rsidRPr="00CD1DBE">
        <w:rPr>
          <w:sz w:val="20"/>
          <w:szCs w:val="20"/>
        </w:rPr>
        <w:t xml:space="preserve">the school’s </w:t>
      </w:r>
      <w:r w:rsidRPr="00CD1DBE">
        <w:rPr>
          <w:sz w:val="20"/>
          <w:szCs w:val="20"/>
        </w:rPr>
        <w:t>oral health promotion</w:t>
      </w:r>
      <w:r w:rsidR="00F556CD" w:rsidRPr="00CD1DBE">
        <w:rPr>
          <w:sz w:val="20"/>
          <w:szCs w:val="20"/>
        </w:rPr>
        <w:t xml:space="preserve">s </w:t>
      </w:r>
      <w:r w:rsidRPr="00CD1DBE">
        <w:rPr>
          <w:sz w:val="20"/>
          <w:szCs w:val="20"/>
        </w:rPr>
        <w:t>prioritized disease prevention and the adoption of healthy dental behaviors</w:t>
      </w:r>
      <w:r w:rsidR="001B5807" w:rsidRPr="00CD1DBE">
        <w:rPr>
          <w:sz w:val="20"/>
          <w:szCs w:val="20"/>
        </w:rPr>
        <w:t>, but</w:t>
      </w:r>
      <w:r w:rsidR="00E21F0B" w:rsidRPr="00CD1DBE">
        <w:rPr>
          <w:sz w:val="20"/>
          <w:szCs w:val="20"/>
        </w:rPr>
        <w:t xml:space="preserve"> </w:t>
      </w:r>
      <w:r w:rsidR="001B5807" w:rsidRPr="00CD1DBE">
        <w:rPr>
          <w:sz w:val="20"/>
          <w:szCs w:val="20"/>
        </w:rPr>
        <w:t>achieved limited long-term efficacy</w:t>
      </w:r>
      <w:r w:rsidR="008C67DE">
        <w:rPr>
          <w:sz w:val="20"/>
          <w:szCs w:val="20"/>
        </w:rPr>
        <w:t xml:space="preserve"> </w:t>
      </w:r>
      <w:r w:rsidR="008C67DE" w:rsidRPr="004132AB">
        <w:rPr>
          <w:color w:val="FF0000"/>
          <w:sz w:val="20"/>
          <w:szCs w:val="20"/>
        </w:rPr>
        <w:t>[</w:t>
      </w:r>
      <w:r w:rsidR="007D0D9B">
        <w:rPr>
          <w:color w:val="FF0000"/>
          <w:sz w:val="20"/>
          <w:szCs w:val="20"/>
        </w:rPr>
        <w:t>33</w:t>
      </w:r>
      <w:r w:rsidR="008C67DE" w:rsidRPr="004132AB">
        <w:rPr>
          <w:color w:val="FF0000"/>
          <w:sz w:val="20"/>
          <w:szCs w:val="20"/>
        </w:rPr>
        <w:t>]</w:t>
      </w:r>
      <w:r w:rsidRPr="00CD1DBE">
        <w:rPr>
          <w:sz w:val="20"/>
          <w:szCs w:val="20"/>
        </w:rPr>
        <w:t>.</w:t>
      </w:r>
      <w:r w:rsidR="007D0D9B">
        <w:rPr>
          <w:sz w:val="20"/>
          <w:szCs w:val="20"/>
        </w:rPr>
        <w:t xml:space="preserve"> </w:t>
      </w:r>
      <w:r w:rsidRPr="00CD1DBE">
        <w:rPr>
          <w:sz w:val="20"/>
          <w:szCs w:val="20"/>
        </w:rPr>
        <w:t>Instead, interventions that emphasize regular dental hygiene and proper nutrition are more effective at improving oral health</w:t>
      </w:r>
      <w:r w:rsidR="00A14B49">
        <w:rPr>
          <w:sz w:val="20"/>
          <w:szCs w:val="20"/>
        </w:rPr>
        <w:t xml:space="preserve"> </w:t>
      </w:r>
      <w:r w:rsidR="00A14B49" w:rsidRPr="004132AB">
        <w:rPr>
          <w:color w:val="FF0000"/>
          <w:sz w:val="20"/>
          <w:szCs w:val="20"/>
        </w:rPr>
        <w:t>[</w:t>
      </w:r>
      <w:r w:rsidR="00EB6BB6">
        <w:rPr>
          <w:color w:val="FF0000"/>
          <w:sz w:val="20"/>
          <w:szCs w:val="20"/>
        </w:rPr>
        <w:t>33</w:t>
      </w:r>
      <w:r w:rsidR="00A14B49" w:rsidRPr="004132AB">
        <w:rPr>
          <w:color w:val="FF0000"/>
          <w:sz w:val="20"/>
          <w:szCs w:val="20"/>
        </w:rPr>
        <w:t>]</w:t>
      </w:r>
      <w:r w:rsidR="00400E6B" w:rsidRPr="00CD1DBE">
        <w:rPr>
          <w:sz w:val="20"/>
          <w:szCs w:val="20"/>
        </w:rPr>
        <w:t>,</w:t>
      </w:r>
      <w:r w:rsidR="00EB6BB6">
        <w:rPr>
          <w:sz w:val="20"/>
          <w:szCs w:val="20"/>
        </w:rPr>
        <w:t xml:space="preserve"> </w:t>
      </w:r>
      <w:r w:rsidR="00400E6B" w:rsidRPr="00CD1DBE">
        <w:rPr>
          <w:sz w:val="20"/>
          <w:szCs w:val="20"/>
        </w:rPr>
        <w:t>along with w</w:t>
      </w:r>
      <w:r w:rsidRPr="00CD1DBE">
        <w:rPr>
          <w:sz w:val="20"/>
          <w:szCs w:val="20"/>
        </w:rPr>
        <w:t xml:space="preserve">orkshops </w:t>
      </w:r>
      <w:r w:rsidR="00400E6B" w:rsidRPr="00CD1DBE">
        <w:rPr>
          <w:sz w:val="20"/>
          <w:szCs w:val="20"/>
        </w:rPr>
        <w:t xml:space="preserve">that </w:t>
      </w:r>
      <w:r w:rsidRPr="00CD1DBE">
        <w:rPr>
          <w:sz w:val="20"/>
          <w:szCs w:val="20"/>
        </w:rPr>
        <w:t xml:space="preserve">effectively teach oral </w:t>
      </w:r>
      <w:r w:rsidR="002B533F" w:rsidRPr="00CD1DBE">
        <w:rPr>
          <w:sz w:val="20"/>
          <w:szCs w:val="20"/>
        </w:rPr>
        <w:t>hygiene</w:t>
      </w:r>
      <w:r w:rsidRPr="00CD1DBE">
        <w:rPr>
          <w:sz w:val="20"/>
          <w:szCs w:val="20"/>
        </w:rPr>
        <w:t xml:space="preserve">. For instance, group toothbrushing sessions with fluoride toothpaste can help students practice brushing and flossing </w:t>
      </w:r>
      <w:r w:rsidR="0029793B" w:rsidRPr="00CD1DBE">
        <w:rPr>
          <w:sz w:val="20"/>
          <w:szCs w:val="20"/>
        </w:rPr>
        <w:t>while fostering</w:t>
      </w:r>
      <w:r w:rsidRPr="00CD1DBE">
        <w:rPr>
          <w:sz w:val="20"/>
          <w:szCs w:val="20"/>
        </w:rPr>
        <w:t xml:space="preserve"> healthy social norms.</w:t>
      </w:r>
      <w:r w:rsidRPr="00CD1DBE">
        <w:rPr>
          <w:sz w:val="20"/>
          <w:szCs w:val="20"/>
          <w:vertAlign w:val="superscript"/>
        </w:rPr>
        <w:t xml:space="preserve"> </w:t>
      </w:r>
      <w:r w:rsidRPr="00CD1DBE">
        <w:rPr>
          <w:sz w:val="20"/>
          <w:szCs w:val="20"/>
        </w:rPr>
        <w:t xml:space="preserve">School-based programs can also advance oral health equity, </w:t>
      </w:r>
      <w:r w:rsidR="00B66B57" w:rsidRPr="00CD1DBE">
        <w:rPr>
          <w:sz w:val="20"/>
          <w:szCs w:val="20"/>
        </w:rPr>
        <w:t xml:space="preserve">providing </w:t>
      </w:r>
      <w:r w:rsidRPr="00CD1DBE">
        <w:rPr>
          <w:sz w:val="20"/>
          <w:szCs w:val="20"/>
        </w:rPr>
        <w:t xml:space="preserve">vulnerable adolescents </w:t>
      </w:r>
      <w:r w:rsidR="00B66B57" w:rsidRPr="00CD1DBE">
        <w:rPr>
          <w:sz w:val="20"/>
          <w:szCs w:val="20"/>
        </w:rPr>
        <w:t xml:space="preserve">with </w:t>
      </w:r>
      <w:r w:rsidRPr="00CD1DBE">
        <w:rPr>
          <w:sz w:val="20"/>
          <w:szCs w:val="20"/>
        </w:rPr>
        <w:t>access to preventative services</w:t>
      </w:r>
      <w:r w:rsidR="003C5A5F">
        <w:rPr>
          <w:sz w:val="20"/>
          <w:szCs w:val="20"/>
        </w:rPr>
        <w:t xml:space="preserve"> </w:t>
      </w:r>
      <w:r w:rsidR="003C5A5F" w:rsidRPr="004132AB">
        <w:rPr>
          <w:color w:val="FF0000"/>
          <w:sz w:val="20"/>
          <w:szCs w:val="20"/>
        </w:rPr>
        <w:t>[</w:t>
      </w:r>
      <w:r w:rsidR="00CE70CD">
        <w:rPr>
          <w:color w:val="FF0000"/>
          <w:sz w:val="20"/>
          <w:szCs w:val="20"/>
        </w:rPr>
        <w:t>34</w:t>
      </w:r>
      <w:r w:rsidR="003C5A5F" w:rsidRPr="004132AB">
        <w:rPr>
          <w:color w:val="FF0000"/>
          <w:sz w:val="20"/>
          <w:szCs w:val="20"/>
        </w:rPr>
        <w:t>]</w:t>
      </w:r>
      <w:r w:rsidRPr="00CD1DBE">
        <w:rPr>
          <w:sz w:val="20"/>
          <w:szCs w:val="20"/>
        </w:rPr>
        <w:t>.</w:t>
      </w:r>
      <w:r w:rsidR="00CE70CD">
        <w:rPr>
          <w:sz w:val="20"/>
          <w:szCs w:val="20"/>
        </w:rPr>
        <w:t xml:space="preserve"> </w:t>
      </w:r>
      <w:r w:rsidR="00AD3A61" w:rsidRPr="00CD1DBE">
        <w:rPr>
          <w:color w:val="000000"/>
          <w:sz w:val="20"/>
          <w:szCs w:val="20"/>
        </w:rPr>
        <w:t xml:space="preserve">In the current study, </w:t>
      </w:r>
      <w:r w:rsidRPr="00CD1DBE">
        <w:rPr>
          <w:color w:val="000000"/>
          <w:sz w:val="20"/>
          <w:szCs w:val="20"/>
        </w:rPr>
        <w:t xml:space="preserve">adolescents who consumed greater quantities of water were less inclined to feel self-conscious about their teeth. This </w:t>
      </w:r>
      <w:r w:rsidR="006109E7" w:rsidRPr="00CD1DBE">
        <w:rPr>
          <w:color w:val="000000"/>
          <w:sz w:val="20"/>
          <w:szCs w:val="20"/>
        </w:rPr>
        <w:t xml:space="preserve">result </w:t>
      </w:r>
      <w:proofErr w:type="gramStart"/>
      <w:r w:rsidRPr="00CD1DBE">
        <w:rPr>
          <w:color w:val="000000"/>
          <w:sz w:val="20"/>
          <w:szCs w:val="20"/>
        </w:rPr>
        <w:t>could be attributed</w:t>
      </w:r>
      <w:proofErr w:type="gramEnd"/>
      <w:r w:rsidRPr="00CD1DBE">
        <w:rPr>
          <w:color w:val="000000"/>
          <w:sz w:val="20"/>
          <w:szCs w:val="20"/>
        </w:rPr>
        <w:t xml:space="preserve"> to their reduced consumption of </w:t>
      </w:r>
      <w:r w:rsidR="00851030" w:rsidRPr="00CD1DBE">
        <w:rPr>
          <w:color w:val="000000"/>
          <w:sz w:val="20"/>
          <w:szCs w:val="20"/>
        </w:rPr>
        <w:t>SSBs</w:t>
      </w:r>
      <w:r w:rsidRPr="00CD1DBE">
        <w:rPr>
          <w:color w:val="000000"/>
          <w:sz w:val="20"/>
          <w:szCs w:val="20"/>
        </w:rPr>
        <w:t xml:space="preserve"> or the benefits of water fluoridation in the reduction of caries. Therefore, schools should also </w:t>
      </w:r>
      <w:r w:rsidR="005B17D3" w:rsidRPr="00CD1DBE">
        <w:rPr>
          <w:color w:val="000000"/>
          <w:sz w:val="20"/>
          <w:szCs w:val="20"/>
        </w:rPr>
        <w:t xml:space="preserve">provide </w:t>
      </w:r>
      <w:r w:rsidRPr="00CD1DBE">
        <w:rPr>
          <w:color w:val="000000"/>
          <w:sz w:val="20"/>
          <w:szCs w:val="20"/>
        </w:rPr>
        <w:t>refillable water bottles and</w:t>
      </w:r>
      <w:r w:rsidR="005B17D3" w:rsidRPr="00CD1DBE">
        <w:rPr>
          <w:color w:val="000000"/>
          <w:sz w:val="20"/>
          <w:szCs w:val="20"/>
        </w:rPr>
        <w:t xml:space="preserve"> </w:t>
      </w:r>
      <w:proofErr w:type="gramStart"/>
      <w:r w:rsidRPr="00CD1DBE">
        <w:rPr>
          <w:color w:val="000000"/>
          <w:sz w:val="20"/>
          <w:szCs w:val="20"/>
        </w:rPr>
        <w:t>conveniently</w:t>
      </w:r>
      <w:r w:rsidR="00751149" w:rsidRPr="00CD1DBE">
        <w:rPr>
          <w:color w:val="000000"/>
          <w:sz w:val="20"/>
          <w:szCs w:val="20"/>
        </w:rPr>
        <w:t>-</w:t>
      </w:r>
      <w:r w:rsidRPr="00CD1DBE">
        <w:rPr>
          <w:color w:val="000000"/>
          <w:sz w:val="20"/>
          <w:szCs w:val="20"/>
        </w:rPr>
        <w:t>located</w:t>
      </w:r>
      <w:proofErr w:type="gramEnd"/>
      <w:r w:rsidRPr="00CD1DBE">
        <w:rPr>
          <w:color w:val="000000"/>
          <w:sz w:val="20"/>
          <w:szCs w:val="20"/>
        </w:rPr>
        <w:t xml:space="preserve"> water refill stations. </w:t>
      </w:r>
      <w:r w:rsidRPr="00CD1DBE">
        <w:rPr>
          <w:sz w:val="20"/>
          <w:szCs w:val="20"/>
        </w:rPr>
        <w:t xml:space="preserve">Overall, a school-based oral health curriculum </w:t>
      </w:r>
      <w:r w:rsidR="00E42CE7" w:rsidRPr="00CD1DBE">
        <w:rPr>
          <w:sz w:val="20"/>
          <w:szCs w:val="20"/>
        </w:rPr>
        <w:t xml:space="preserve">should </w:t>
      </w:r>
      <w:r w:rsidRPr="00CD1DBE">
        <w:rPr>
          <w:sz w:val="20"/>
          <w:szCs w:val="20"/>
        </w:rPr>
        <w:t>encourag</w:t>
      </w:r>
      <w:r w:rsidR="00E42CE7" w:rsidRPr="00CD1DBE">
        <w:rPr>
          <w:sz w:val="20"/>
          <w:szCs w:val="20"/>
        </w:rPr>
        <w:t>e</w:t>
      </w:r>
      <w:r w:rsidRPr="00CD1DBE">
        <w:rPr>
          <w:sz w:val="20"/>
          <w:szCs w:val="20"/>
        </w:rPr>
        <w:t xml:space="preserve"> healthy dietary habits and </w:t>
      </w:r>
      <w:r w:rsidR="004F60B7" w:rsidRPr="00CD1DBE">
        <w:rPr>
          <w:sz w:val="20"/>
          <w:szCs w:val="20"/>
        </w:rPr>
        <w:t>dental disease management</w:t>
      </w:r>
      <w:r w:rsidR="00E42CE7" w:rsidRPr="00CD1DBE">
        <w:rPr>
          <w:sz w:val="20"/>
          <w:szCs w:val="20"/>
        </w:rPr>
        <w:t>, and s</w:t>
      </w:r>
      <w:r w:rsidRPr="00CD1DBE">
        <w:rPr>
          <w:sz w:val="20"/>
          <w:szCs w:val="20"/>
        </w:rPr>
        <w:t xml:space="preserve">chool newsletters and parent-teacher conferences </w:t>
      </w:r>
      <w:r w:rsidR="00E42CE7" w:rsidRPr="00CD1DBE">
        <w:rPr>
          <w:sz w:val="20"/>
          <w:szCs w:val="20"/>
        </w:rPr>
        <w:t>should</w:t>
      </w:r>
      <w:r w:rsidRPr="00CD1DBE">
        <w:rPr>
          <w:sz w:val="20"/>
          <w:szCs w:val="20"/>
        </w:rPr>
        <w:t xml:space="preserve"> remind parents to maintain their adolescents' oral health </w:t>
      </w:r>
      <w:r w:rsidR="00C24EEF" w:rsidRPr="00CD1DBE">
        <w:rPr>
          <w:sz w:val="20"/>
          <w:szCs w:val="20"/>
        </w:rPr>
        <w:t xml:space="preserve">and </w:t>
      </w:r>
      <w:r w:rsidRPr="00CD1DBE">
        <w:rPr>
          <w:sz w:val="20"/>
          <w:szCs w:val="20"/>
        </w:rPr>
        <w:t>inform them of the location of low-cost or free dental clinics.</w:t>
      </w:r>
    </w:p>
    <w:p w14:paraId="433F7595" w14:textId="77777777" w:rsidR="00160DA6" w:rsidRPr="00CD1DBE" w:rsidRDefault="00160DA6" w:rsidP="00D27AAC">
      <w:pPr>
        <w:jc w:val="both"/>
        <w:rPr>
          <w:sz w:val="20"/>
          <w:szCs w:val="20"/>
        </w:rPr>
      </w:pPr>
    </w:p>
    <w:p w14:paraId="7895F964" w14:textId="735166B3" w:rsidR="008D2BB3" w:rsidRPr="00CD1DBE" w:rsidRDefault="008D2BB3" w:rsidP="00D27AAC">
      <w:pPr>
        <w:jc w:val="both"/>
        <w:rPr>
          <w:sz w:val="20"/>
          <w:szCs w:val="20"/>
        </w:rPr>
      </w:pPr>
      <w:r w:rsidRPr="00CD1DBE">
        <w:rPr>
          <w:color w:val="000000"/>
          <w:sz w:val="20"/>
          <w:szCs w:val="20"/>
        </w:rPr>
        <w:t xml:space="preserve">Finally, a longitudinal study </w:t>
      </w:r>
      <w:proofErr w:type="gramStart"/>
      <w:r w:rsidRPr="00CD1DBE">
        <w:rPr>
          <w:color w:val="000000"/>
          <w:sz w:val="20"/>
          <w:szCs w:val="20"/>
        </w:rPr>
        <w:t>is needed</w:t>
      </w:r>
      <w:proofErr w:type="gramEnd"/>
      <w:r w:rsidRPr="00CD1DBE">
        <w:rPr>
          <w:color w:val="000000"/>
          <w:sz w:val="20"/>
          <w:szCs w:val="20"/>
        </w:rPr>
        <w:t xml:space="preserve"> to further assess adolescents' oral health</w:t>
      </w:r>
      <w:r w:rsidR="00D10322" w:rsidRPr="00CD1DBE">
        <w:rPr>
          <w:color w:val="000000"/>
          <w:sz w:val="20"/>
          <w:szCs w:val="20"/>
        </w:rPr>
        <w:t xml:space="preserve"> and</w:t>
      </w:r>
      <w:r w:rsidRPr="00CD1DBE">
        <w:rPr>
          <w:color w:val="000000"/>
          <w:sz w:val="20"/>
          <w:szCs w:val="20"/>
        </w:rPr>
        <w:t xml:space="preserve"> monitor trends over time.</w:t>
      </w:r>
      <w:r w:rsidR="00871ECE" w:rsidRPr="00CD1DBE">
        <w:rPr>
          <w:color w:val="000000"/>
          <w:sz w:val="20"/>
          <w:szCs w:val="20"/>
        </w:rPr>
        <w:t xml:space="preserve"> Factors</w:t>
      </w:r>
      <w:r w:rsidR="009E4A5E" w:rsidRPr="00CD1DBE">
        <w:rPr>
          <w:color w:val="000000"/>
          <w:sz w:val="20"/>
          <w:szCs w:val="20"/>
        </w:rPr>
        <w:t>,</w:t>
      </w:r>
      <w:r w:rsidRPr="00CD1DBE">
        <w:rPr>
          <w:color w:val="000000"/>
          <w:sz w:val="20"/>
          <w:szCs w:val="20"/>
        </w:rPr>
        <w:t xml:space="preserve"> such as genetics, lifestyle, and environmental and financial conditions, can influence </w:t>
      </w:r>
      <w:r w:rsidR="00294E1D" w:rsidRPr="00CD1DBE">
        <w:rPr>
          <w:color w:val="000000"/>
          <w:sz w:val="20"/>
          <w:szCs w:val="20"/>
        </w:rPr>
        <w:t>adolescent</w:t>
      </w:r>
      <w:r w:rsidR="00CB27D0" w:rsidRPr="00CD1DBE">
        <w:rPr>
          <w:color w:val="000000"/>
          <w:sz w:val="20"/>
          <w:szCs w:val="20"/>
        </w:rPr>
        <w:t xml:space="preserve"> </w:t>
      </w:r>
      <w:r w:rsidR="00294E1D" w:rsidRPr="00CD1DBE">
        <w:rPr>
          <w:color w:val="000000"/>
          <w:sz w:val="20"/>
          <w:szCs w:val="20"/>
        </w:rPr>
        <w:t>oral</w:t>
      </w:r>
      <w:r w:rsidR="00871ECE" w:rsidRPr="00CD1DBE">
        <w:rPr>
          <w:color w:val="000000"/>
          <w:sz w:val="20"/>
          <w:szCs w:val="20"/>
        </w:rPr>
        <w:t xml:space="preserve"> </w:t>
      </w:r>
      <w:r w:rsidRPr="00CD1DBE">
        <w:rPr>
          <w:color w:val="000000"/>
          <w:sz w:val="20"/>
          <w:szCs w:val="20"/>
        </w:rPr>
        <w:t xml:space="preserve">health. By monitoring a cohort of adolescents over an extended period, </w:t>
      </w:r>
      <w:r w:rsidR="00A46783" w:rsidRPr="00CD1DBE">
        <w:rPr>
          <w:color w:val="000000"/>
          <w:sz w:val="20"/>
          <w:szCs w:val="20"/>
        </w:rPr>
        <w:t xml:space="preserve">changes in </w:t>
      </w:r>
      <w:r w:rsidRPr="00CD1DBE">
        <w:rPr>
          <w:color w:val="000000"/>
          <w:sz w:val="20"/>
          <w:szCs w:val="20"/>
        </w:rPr>
        <w:t>oral health</w:t>
      </w:r>
      <w:r w:rsidR="000B1EA5" w:rsidRPr="00CD1DBE">
        <w:rPr>
          <w:color w:val="000000"/>
          <w:sz w:val="20"/>
          <w:szCs w:val="20"/>
        </w:rPr>
        <w:t xml:space="preserve"> </w:t>
      </w:r>
      <w:r w:rsidRPr="00CD1DBE">
        <w:rPr>
          <w:color w:val="000000"/>
          <w:sz w:val="20"/>
          <w:szCs w:val="20"/>
        </w:rPr>
        <w:t>and behaviors</w:t>
      </w:r>
      <w:r w:rsidR="00A46783" w:rsidRPr="00CD1DBE">
        <w:rPr>
          <w:color w:val="000000"/>
          <w:sz w:val="20"/>
          <w:szCs w:val="20"/>
        </w:rPr>
        <w:t xml:space="preserve"> </w:t>
      </w:r>
      <w:proofErr w:type="gramStart"/>
      <w:r w:rsidR="00197378" w:rsidRPr="00CD1DBE">
        <w:rPr>
          <w:color w:val="000000"/>
          <w:sz w:val="20"/>
          <w:szCs w:val="20"/>
        </w:rPr>
        <w:t>can be observed</w:t>
      </w:r>
      <w:proofErr w:type="gramEnd"/>
      <w:r w:rsidRPr="00CD1DBE">
        <w:rPr>
          <w:color w:val="000000"/>
          <w:sz w:val="20"/>
          <w:szCs w:val="20"/>
        </w:rPr>
        <w:t xml:space="preserve">. A longitudinal design will allow for a </w:t>
      </w:r>
      <w:r w:rsidR="000B1EA5" w:rsidRPr="00CD1DBE">
        <w:rPr>
          <w:color w:val="000000"/>
          <w:sz w:val="20"/>
          <w:szCs w:val="20"/>
        </w:rPr>
        <w:t>better</w:t>
      </w:r>
      <w:r w:rsidR="00AB481A" w:rsidRPr="00CD1DBE">
        <w:rPr>
          <w:color w:val="000000"/>
          <w:sz w:val="20"/>
          <w:szCs w:val="20"/>
        </w:rPr>
        <w:t xml:space="preserve"> </w:t>
      </w:r>
      <w:r w:rsidRPr="00CD1DBE">
        <w:rPr>
          <w:color w:val="000000"/>
          <w:sz w:val="20"/>
          <w:szCs w:val="20"/>
        </w:rPr>
        <w:t xml:space="preserve">understanding of adolescents' </w:t>
      </w:r>
      <w:r w:rsidR="00D30371" w:rsidRPr="00CD1DBE">
        <w:rPr>
          <w:color w:val="000000"/>
          <w:sz w:val="20"/>
          <w:szCs w:val="20"/>
        </w:rPr>
        <w:t xml:space="preserve">dental </w:t>
      </w:r>
      <w:proofErr w:type="gramStart"/>
      <w:r w:rsidRPr="00CD1DBE">
        <w:rPr>
          <w:color w:val="000000"/>
          <w:sz w:val="20"/>
          <w:szCs w:val="20"/>
        </w:rPr>
        <w:t>health which</w:t>
      </w:r>
      <w:proofErr w:type="gramEnd"/>
      <w:r w:rsidRPr="00CD1DBE">
        <w:rPr>
          <w:color w:val="000000"/>
          <w:sz w:val="20"/>
          <w:szCs w:val="20"/>
        </w:rPr>
        <w:t xml:space="preserve"> is not possible with a cross-sectional stud</w:t>
      </w:r>
      <w:r w:rsidR="00E1061F" w:rsidRPr="00CD1DBE">
        <w:rPr>
          <w:color w:val="000000"/>
          <w:sz w:val="20"/>
          <w:szCs w:val="20"/>
        </w:rPr>
        <w:t>y, and it is</w:t>
      </w:r>
      <w:r w:rsidRPr="00CD1DBE">
        <w:rPr>
          <w:color w:val="000000"/>
          <w:sz w:val="20"/>
          <w:szCs w:val="20"/>
        </w:rPr>
        <w:t xml:space="preserve"> </w:t>
      </w:r>
      <w:r w:rsidR="00E1061F" w:rsidRPr="00CD1DBE">
        <w:rPr>
          <w:color w:val="000000"/>
          <w:sz w:val="20"/>
          <w:szCs w:val="20"/>
        </w:rPr>
        <w:t xml:space="preserve">also </w:t>
      </w:r>
      <w:r w:rsidRPr="00CD1DBE">
        <w:rPr>
          <w:color w:val="000000"/>
          <w:sz w:val="20"/>
          <w:szCs w:val="20"/>
        </w:rPr>
        <w:t xml:space="preserve">crucial to guiding policies and interventions to promote oral health in this susceptible </w:t>
      </w:r>
      <w:r w:rsidR="00A46783" w:rsidRPr="00CD1DBE">
        <w:rPr>
          <w:color w:val="000000"/>
          <w:sz w:val="20"/>
          <w:szCs w:val="20"/>
        </w:rPr>
        <w:t>population</w:t>
      </w:r>
      <w:r w:rsidRPr="00CD1DBE">
        <w:rPr>
          <w:color w:val="000000"/>
          <w:sz w:val="20"/>
          <w:szCs w:val="20"/>
        </w:rPr>
        <w:t>.</w:t>
      </w:r>
    </w:p>
    <w:p w14:paraId="2C8D5BCE" w14:textId="77777777" w:rsidR="008D2BB3" w:rsidRPr="00CD1DBE" w:rsidRDefault="008D2BB3" w:rsidP="00D27AAC">
      <w:pPr>
        <w:jc w:val="both"/>
        <w:rPr>
          <w:sz w:val="20"/>
          <w:szCs w:val="20"/>
        </w:rPr>
      </w:pPr>
      <w:r w:rsidRPr="00CD1DBE">
        <w:rPr>
          <w:color w:val="000000"/>
          <w:sz w:val="20"/>
          <w:szCs w:val="20"/>
        </w:rPr>
        <w:t> </w:t>
      </w:r>
    </w:p>
    <w:p w14:paraId="4607A5A8" w14:textId="179E6B98" w:rsidR="008D2BB3" w:rsidRPr="00070AE9" w:rsidRDefault="008D2BB3" w:rsidP="00D27AAC">
      <w:pPr>
        <w:jc w:val="both"/>
        <w:rPr>
          <w:b/>
          <w:color w:val="000000"/>
          <w:sz w:val="22"/>
          <w:szCs w:val="22"/>
        </w:rPr>
      </w:pPr>
      <w:r w:rsidRPr="00070AE9">
        <w:rPr>
          <w:b/>
          <w:color w:val="000000"/>
          <w:sz w:val="22"/>
          <w:szCs w:val="22"/>
        </w:rPr>
        <w:t>Limitations</w:t>
      </w:r>
    </w:p>
    <w:p w14:paraId="33927186" w14:textId="77777777" w:rsidR="00564C4A" w:rsidRPr="00CD1DBE" w:rsidRDefault="00564C4A" w:rsidP="00D27AAC">
      <w:pPr>
        <w:jc w:val="both"/>
        <w:rPr>
          <w:sz w:val="20"/>
          <w:szCs w:val="20"/>
        </w:rPr>
      </w:pPr>
    </w:p>
    <w:p w14:paraId="20B32049" w14:textId="5802AC65" w:rsidR="00B978B4" w:rsidRPr="00CD1DBE" w:rsidRDefault="00B54644" w:rsidP="00D27AAC">
      <w:pPr>
        <w:jc w:val="both"/>
        <w:rPr>
          <w:sz w:val="20"/>
          <w:szCs w:val="20"/>
        </w:rPr>
      </w:pPr>
      <w:r w:rsidRPr="00CD1DBE">
        <w:rPr>
          <w:color w:val="000000"/>
          <w:sz w:val="20"/>
          <w:szCs w:val="20"/>
        </w:rPr>
        <w:t xml:space="preserve">Although the </w:t>
      </w:r>
      <w:r w:rsidR="008D2BB3" w:rsidRPr="00CD1DBE">
        <w:rPr>
          <w:color w:val="000000"/>
          <w:sz w:val="20"/>
          <w:szCs w:val="20"/>
        </w:rPr>
        <w:t xml:space="preserve">YRBS is a valuable source of data for comprehending adolescent behaviors, it </w:t>
      </w:r>
      <w:r w:rsidR="0053690A" w:rsidRPr="00CD1DBE">
        <w:rPr>
          <w:color w:val="000000"/>
          <w:sz w:val="20"/>
          <w:szCs w:val="20"/>
        </w:rPr>
        <w:t>has</w:t>
      </w:r>
      <w:r w:rsidR="008D2BB3" w:rsidRPr="00CD1DBE">
        <w:rPr>
          <w:color w:val="000000"/>
          <w:sz w:val="20"/>
          <w:szCs w:val="20"/>
        </w:rPr>
        <w:t xml:space="preserve"> limitations. First, </w:t>
      </w:r>
      <w:r w:rsidR="0087477E" w:rsidRPr="00CD1DBE">
        <w:rPr>
          <w:color w:val="000000"/>
          <w:sz w:val="20"/>
          <w:szCs w:val="20"/>
        </w:rPr>
        <w:t>it only</w:t>
      </w:r>
      <w:r w:rsidR="008D2BB3" w:rsidRPr="00CD1DBE">
        <w:rPr>
          <w:color w:val="000000"/>
          <w:sz w:val="20"/>
          <w:szCs w:val="20"/>
        </w:rPr>
        <w:t xml:space="preserve"> </w:t>
      </w:r>
      <w:r w:rsidR="00B04C95" w:rsidRPr="00CD1DBE">
        <w:rPr>
          <w:color w:val="000000"/>
          <w:sz w:val="20"/>
          <w:szCs w:val="20"/>
        </w:rPr>
        <w:t>surveyed</w:t>
      </w:r>
      <w:r w:rsidR="008D2BB3" w:rsidRPr="00CD1DBE">
        <w:rPr>
          <w:color w:val="000000"/>
          <w:sz w:val="20"/>
          <w:szCs w:val="20"/>
        </w:rPr>
        <w:t xml:space="preserve"> adolescents who attend public school and, therefore, it is not indicative of all individuals in this age group.</w:t>
      </w:r>
      <w:r w:rsidR="00861E07" w:rsidRPr="00CD1DBE">
        <w:rPr>
          <w:color w:val="000000"/>
          <w:sz w:val="20"/>
          <w:szCs w:val="20"/>
        </w:rPr>
        <w:t xml:space="preserve"> </w:t>
      </w:r>
      <w:r w:rsidR="008D2BB3" w:rsidRPr="00CD1DBE">
        <w:rPr>
          <w:color w:val="000000"/>
          <w:sz w:val="20"/>
          <w:szCs w:val="20"/>
        </w:rPr>
        <w:t xml:space="preserve">Second, </w:t>
      </w:r>
      <w:r w:rsidR="008D2BB3" w:rsidRPr="00CD1DBE">
        <w:rPr>
          <w:color w:val="000000"/>
          <w:sz w:val="20"/>
          <w:szCs w:val="20"/>
          <w:shd w:val="clear" w:color="auto" w:fill="FFFFFF"/>
        </w:rPr>
        <w:t xml:space="preserve">18.1% of the respondents to the 2019 YRBS study failed to answer all of the survey questions, thereby </w:t>
      </w:r>
      <w:r w:rsidR="009E68D3" w:rsidRPr="00CD1DBE">
        <w:rPr>
          <w:color w:val="000000"/>
          <w:sz w:val="20"/>
          <w:szCs w:val="20"/>
          <w:shd w:val="clear" w:color="auto" w:fill="FFFFFF"/>
        </w:rPr>
        <w:t>disqualifying</w:t>
      </w:r>
      <w:r w:rsidR="008D2BB3" w:rsidRPr="00CD1DBE">
        <w:rPr>
          <w:color w:val="000000"/>
          <w:sz w:val="20"/>
          <w:szCs w:val="20"/>
          <w:shd w:val="clear" w:color="auto" w:fill="FFFFFF"/>
        </w:rPr>
        <w:t xml:space="preserve"> their data.</w:t>
      </w:r>
      <w:r w:rsidR="00F8668A" w:rsidRPr="00CD1DBE">
        <w:rPr>
          <w:color w:val="000000"/>
          <w:sz w:val="20"/>
          <w:szCs w:val="20"/>
          <w:shd w:val="clear" w:color="auto" w:fill="FFFFFF"/>
        </w:rPr>
        <w:t xml:space="preserve"> </w:t>
      </w:r>
      <w:r w:rsidR="008D2BB3" w:rsidRPr="00CD1DBE">
        <w:rPr>
          <w:color w:val="000000"/>
          <w:sz w:val="20"/>
          <w:szCs w:val="20"/>
          <w:shd w:val="clear" w:color="auto" w:fill="FFFFFF"/>
        </w:rPr>
        <w:t>Students may have chosen not to answer questions because they considered the</w:t>
      </w:r>
      <w:r w:rsidR="004D00CB" w:rsidRPr="00CD1DBE">
        <w:rPr>
          <w:color w:val="000000"/>
          <w:sz w:val="20"/>
          <w:szCs w:val="20"/>
          <w:shd w:val="clear" w:color="auto" w:fill="FFFFFF"/>
        </w:rPr>
        <w:t>m</w:t>
      </w:r>
      <w:r w:rsidR="008D2BB3" w:rsidRPr="00CD1DBE">
        <w:rPr>
          <w:color w:val="000000"/>
          <w:sz w:val="20"/>
          <w:szCs w:val="20"/>
          <w:shd w:val="clear" w:color="auto" w:fill="FFFFFF"/>
        </w:rPr>
        <w:t xml:space="preserve"> too invasive of their privacy</w:t>
      </w:r>
      <w:r w:rsidR="00D14FCF" w:rsidRPr="00CD1DBE">
        <w:rPr>
          <w:color w:val="000000"/>
          <w:sz w:val="20"/>
          <w:szCs w:val="20"/>
          <w:shd w:val="clear" w:color="auto" w:fill="FFFFFF"/>
        </w:rPr>
        <w:t xml:space="preserve"> or did not have time to complete the survey</w:t>
      </w:r>
      <w:r w:rsidR="008D2BB3" w:rsidRPr="00CD1DBE">
        <w:rPr>
          <w:color w:val="000000"/>
          <w:sz w:val="20"/>
          <w:szCs w:val="20"/>
          <w:shd w:val="clear" w:color="auto" w:fill="FFFFFF"/>
        </w:rPr>
        <w:t>.</w:t>
      </w:r>
      <w:r w:rsidR="00227567" w:rsidRPr="00CD1DBE">
        <w:rPr>
          <w:color w:val="000000"/>
          <w:sz w:val="20"/>
          <w:szCs w:val="20"/>
          <w:shd w:val="clear" w:color="auto" w:fill="FFFFFF"/>
        </w:rPr>
        <w:t xml:space="preserve"> </w:t>
      </w:r>
      <w:r w:rsidR="008D2BB3" w:rsidRPr="00CD1DBE">
        <w:rPr>
          <w:color w:val="000000"/>
          <w:sz w:val="20"/>
          <w:szCs w:val="20"/>
          <w:shd w:val="clear" w:color="auto" w:fill="FFFFFF"/>
        </w:rPr>
        <w:t xml:space="preserve">Third, </w:t>
      </w:r>
      <w:r w:rsidR="008D2BB3" w:rsidRPr="00CD1DBE">
        <w:rPr>
          <w:color w:val="000000"/>
          <w:sz w:val="20"/>
          <w:szCs w:val="20"/>
        </w:rPr>
        <w:t>RI Black and Hispanic students experienced a higher suspension rate (46%) during the 2018-2019 academic year</w:t>
      </w:r>
      <w:r w:rsidR="00416435">
        <w:rPr>
          <w:color w:val="000000"/>
          <w:sz w:val="20"/>
          <w:szCs w:val="20"/>
        </w:rPr>
        <w:t xml:space="preserve"> </w:t>
      </w:r>
      <w:r w:rsidR="00416435" w:rsidRPr="004F6737">
        <w:rPr>
          <w:color w:val="FF0000"/>
          <w:sz w:val="20"/>
          <w:szCs w:val="20"/>
          <w:shd w:val="clear" w:color="auto" w:fill="FFFFFF"/>
        </w:rPr>
        <w:t>[</w:t>
      </w:r>
      <w:r w:rsidR="00387CC4">
        <w:rPr>
          <w:color w:val="FF0000"/>
          <w:sz w:val="20"/>
          <w:szCs w:val="20"/>
          <w:shd w:val="clear" w:color="auto" w:fill="FFFFFF"/>
        </w:rPr>
        <w:t>35</w:t>
      </w:r>
      <w:r w:rsidR="00416435" w:rsidRPr="004F6737">
        <w:rPr>
          <w:color w:val="FF0000"/>
          <w:sz w:val="20"/>
          <w:szCs w:val="20"/>
          <w:shd w:val="clear" w:color="auto" w:fill="FFFFFF"/>
        </w:rPr>
        <w:t>]</w:t>
      </w:r>
      <w:r w:rsidR="008D2BB3" w:rsidRPr="00CD1DBE">
        <w:rPr>
          <w:color w:val="000000"/>
          <w:sz w:val="20"/>
          <w:szCs w:val="20"/>
        </w:rPr>
        <w:t>.</w:t>
      </w:r>
      <w:r w:rsidR="00387CC4">
        <w:rPr>
          <w:color w:val="000000"/>
          <w:sz w:val="20"/>
          <w:szCs w:val="20"/>
        </w:rPr>
        <w:t xml:space="preserve"> </w:t>
      </w:r>
      <w:r w:rsidR="008D2BB3" w:rsidRPr="00CD1DBE">
        <w:rPr>
          <w:color w:val="000000"/>
          <w:sz w:val="20"/>
          <w:szCs w:val="20"/>
        </w:rPr>
        <w:t>These adolescents may engage in riskier behaviors than their peers, but the</w:t>
      </w:r>
      <w:r w:rsidR="00706A5E" w:rsidRPr="00CD1DBE">
        <w:rPr>
          <w:color w:val="000000"/>
          <w:sz w:val="20"/>
          <w:szCs w:val="20"/>
        </w:rPr>
        <w:t xml:space="preserve"> </w:t>
      </w:r>
      <w:r w:rsidR="008D2BB3" w:rsidRPr="00CD1DBE">
        <w:rPr>
          <w:color w:val="000000"/>
          <w:sz w:val="20"/>
          <w:szCs w:val="20"/>
        </w:rPr>
        <w:t xml:space="preserve">YRBS could not include them if they were not in school </w:t>
      </w:r>
      <w:r w:rsidR="004D00CB" w:rsidRPr="00CD1DBE">
        <w:rPr>
          <w:color w:val="000000"/>
          <w:sz w:val="20"/>
          <w:szCs w:val="20"/>
        </w:rPr>
        <w:t>during</w:t>
      </w:r>
      <w:r w:rsidR="008D2BB3" w:rsidRPr="00CD1DBE">
        <w:rPr>
          <w:color w:val="000000"/>
          <w:sz w:val="20"/>
          <w:szCs w:val="20"/>
        </w:rPr>
        <w:t xml:space="preserve"> the survey</w:t>
      </w:r>
      <w:r w:rsidR="00871448" w:rsidRPr="00CD1DBE">
        <w:rPr>
          <w:color w:val="000000"/>
          <w:sz w:val="20"/>
          <w:szCs w:val="20"/>
        </w:rPr>
        <w:t>’s</w:t>
      </w:r>
      <w:r w:rsidR="008D2BB3" w:rsidRPr="00CD1DBE">
        <w:rPr>
          <w:color w:val="000000"/>
          <w:sz w:val="20"/>
          <w:szCs w:val="20"/>
        </w:rPr>
        <w:t xml:space="preserve"> administration.</w:t>
      </w:r>
      <w:r w:rsidR="00C4521C" w:rsidRPr="00CD1DBE">
        <w:rPr>
          <w:color w:val="000000"/>
          <w:sz w:val="20"/>
          <w:szCs w:val="20"/>
        </w:rPr>
        <w:t xml:space="preserve"> </w:t>
      </w:r>
      <w:r w:rsidR="008D2BB3" w:rsidRPr="00CD1DBE">
        <w:rPr>
          <w:color w:val="000000"/>
          <w:sz w:val="20"/>
          <w:szCs w:val="20"/>
        </w:rPr>
        <w:t xml:space="preserve">Additionally, the YRBS is susceptible to selection bias since it depends on voluntary participation. Not all schools or students participate in the survey, which can limit </w:t>
      </w:r>
      <w:r w:rsidR="00370D63" w:rsidRPr="00CD1DBE">
        <w:rPr>
          <w:color w:val="000000"/>
          <w:sz w:val="20"/>
          <w:szCs w:val="20"/>
        </w:rPr>
        <w:t>its generalizability</w:t>
      </w:r>
      <w:r w:rsidR="008D2BB3" w:rsidRPr="00CD1DBE">
        <w:rPr>
          <w:color w:val="000000"/>
          <w:sz w:val="20"/>
          <w:szCs w:val="20"/>
        </w:rPr>
        <w:t>. Moreover, the YRBS employs self-reported student data, which might be affected by social desirability or recall bias</w:t>
      </w:r>
      <w:r w:rsidR="00805956" w:rsidRPr="00CD1DBE">
        <w:rPr>
          <w:color w:val="000000"/>
          <w:sz w:val="20"/>
          <w:szCs w:val="20"/>
        </w:rPr>
        <w:t xml:space="preserve"> and </w:t>
      </w:r>
      <w:r w:rsidR="008D2BB3" w:rsidRPr="00CD1DBE">
        <w:rPr>
          <w:color w:val="000000"/>
          <w:sz w:val="20"/>
          <w:szCs w:val="20"/>
        </w:rPr>
        <w:t>cause students to underreport or overreport behaviors, resulting in imprecise estimates of the prevalence of health-risk behaviors.</w:t>
      </w:r>
      <w:r w:rsidR="008B71A6" w:rsidRPr="00CD1DBE">
        <w:rPr>
          <w:color w:val="000000"/>
          <w:sz w:val="20"/>
          <w:szCs w:val="20"/>
          <w:vertAlign w:val="superscript"/>
        </w:rPr>
        <w:t>2</w:t>
      </w:r>
      <w:r w:rsidR="000A793D" w:rsidRPr="00CD1DBE">
        <w:rPr>
          <w:color w:val="000000"/>
          <w:sz w:val="20"/>
          <w:szCs w:val="20"/>
          <w:vertAlign w:val="superscript"/>
        </w:rPr>
        <w:t>3</w:t>
      </w:r>
      <w:r w:rsidR="008D2BB3" w:rsidRPr="00CD1DBE">
        <w:rPr>
          <w:color w:val="000000"/>
          <w:sz w:val="20"/>
          <w:szCs w:val="20"/>
        </w:rPr>
        <w:t xml:space="preserve"> It is worth noting that YRBS data analyses rely on cross-sectional surveys, which can only establish an indication of association and not causality. Finally, it is crucial to acknowledge that the YRBS solely addresses the potential impact of caries rather than </w:t>
      </w:r>
      <w:r w:rsidR="005106D5" w:rsidRPr="00CD1DBE">
        <w:rPr>
          <w:color w:val="000000"/>
          <w:sz w:val="20"/>
          <w:szCs w:val="20"/>
        </w:rPr>
        <w:t xml:space="preserve">detects </w:t>
      </w:r>
      <w:r w:rsidR="00F85F0C" w:rsidRPr="00CD1DBE">
        <w:rPr>
          <w:color w:val="000000"/>
          <w:sz w:val="20"/>
          <w:szCs w:val="20"/>
        </w:rPr>
        <w:t>them</w:t>
      </w:r>
      <w:r w:rsidR="008D2BB3" w:rsidRPr="00CD1DBE">
        <w:rPr>
          <w:color w:val="000000"/>
          <w:sz w:val="20"/>
          <w:szCs w:val="20"/>
        </w:rPr>
        <w:t xml:space="preserve">. The </w:t>
      </w:r>
      <w:r w:rsidR="0074004B" w:rsidRPr="00CD1DBE">
        <w:rPr>
          <w:color w:val="000000"/>
          <w:sz w:val="20"/>
          <w:szCs w:val="20"/>
        </w:rPr>
        <w:t xml:space="preserve">data </w:t>
      </w:r>
      <w:r w:rsidR="008D2BB3" w:rsidRPr="00CD1DBE">
        <w:rPr>
          <w:color w:val="000000"/>
          <w:sz w:val="20"/>
          <w:szCs w:val="20"/>
        </w:rPr>
        <w:t xml:space="preserve">reflected the adolescents’ subjective perception of their teeth and did not constitute an objective assessment of their dental health. Despite these </w:t>
      </w:r>
      <w:r w:rsidR="008D2BB3" w:rsidRPr="00CD1DBE">
        <w:rPr>
          <w:color w:val="000000"/>
          <w:sz w:val="20"/>
          <w:szCs w:val="20"/>
        </w:rPr>
        <w:lastRenderedPageBreak/>
        <w:t xml:space="preserve">limitations, the YRBS is currently the only reliable source for monitoring trends in </w:t>
      </w:r>
      <w:r w:rsidR="00A953F5" w:rsidRPr="00CD1DBE">
        <w:rPr>
          <w:color w:val="000000"/>
          <w:sz w:val="20"/>
          <w:szCs w:val="20"/>
        </w:rPr>
        <w:t>RI adolescent</w:t>
      </w:r>
      <w:r w:rsidR="00846348" w:rsidRPr="00CD1DBE">
        <w:rPr>
          <w:color w:val="000000"/>
          <w:sz w:val="20"/>
          <w:szCs w:val="20"/>
        </w:rPr>
        <w:t xml:space="preserve"> oral health</w:t>
      </w:r>
      <w:r w:rsidR="008D2BB3" w:rsidRPr="00CD1DBE">
        <w:rPr>
          <w:color w:val="000000"/>
          <w:sz w:val="20"/>
          <w:szCs w:val="20"/>
        </w:rPr>
        <w:t xml:space="preserve"> and recognizing areas for public health intervention.</w:t>
      </w:r>
    </w:p>
    <w:p w14:paraId="5418012A" w14:textId="77777777" w:rsidR="00865244" w:rsidRPr="00CD1DBE" w:rsidRDefault="00865244" w:rsidP="00D27AAC">
      <w:pPr>
        <w:jc w:val="both"/>
        <w:rPr>
          <w:sz w:val="20"/>
          <w:szCs w:val="20"/>
        </w:rPr>
      </w:pPr>
    </w:p>
    <w:p w14:paraId="1E940DED" w14:textId="6739E61D" w:rsidR="008D2BB3" w:rsidRPr="00E90F9A" w:rsidRDefault="008D2BB3" w:rsidP="00D27AAC">
      <w:pPr>
        <w:jc w:val="both"/>
        <w:rPr>
          <w:b/>
          <w:color w:val="000000"/>
          <w:sz w:val="22"/>
          <w:szCs w:val="22"/>
        </w:rPr>
      </w:pPr>
      <w:r w:rsidRPr="00E90F9A">
        <w:rPr>
          <w:b/>
          <w:color w:val="000000"/>
          <w:sz w:val="22"/>
          <w:szCs w:val="22"/>
        </w:rPr>
        <w:t>Conclusion</w:t>
      </w:r>
      <w:r w:rsidR="00996672" w:rsidRPr="00E90F9A">
        <w:rPr>
          <w:b/>
          <w:color w:val="000000"/>
          <w:sz w:val="22"/>
          <w:szCs w:val="22"/>
        </w:rPr>
        <w:t>s</w:t>
      </w:r>
    </w:p>
    <w:p w14:paraId="333DE012" w14:textId="77777777" w:rsidR="00160DA6" w:rsidRPr="00CD1DBE" w:rsidRDefault="00160DA6" w:rsidP="00D27AAC">
      <w:pPr>
        <w:jc w:val="both"/>
        <w:rPr>
          <w:sz w:val="20"/>
          <w:szCs w:val="20"/>
        </w:rPr>
      </w:pPr>
    </w:p>
    <w:p w14:paraId="30E9F8EB" w14:textId="4615C162" w:rsidR="00AC79AE" w:rsidRDefault="008D2BB3" w:rsidP="00D27AAC">
      <w:pPr>
        <w:jc w:val="both"/>
        <w:rPr>
          <w:color w:val="000000"/>
          <w:sz w:val="20"/>
          <w:szCs w:val="20"/>
        </w:rPr>
      </w:pPr>
      <w:r w:rsidRPr="00CD1DBE">
        <w:rPr>
          <w:color w:val="000000"/>
          <w:sz w:val="20"/>
          <w:szCs w:val="20"/>
        </w:rPr>
        <w:t>Healthcare professionals need to have the training and resources to recognize dental health problems, understand the relationships among oral, mental, and physical health, and be able to provide relevant referrals to adolescents and their parents. Since maintaining good oral health is crucial for</w:t>
      </w:r>
      <w:r w:rsidR="00C00736" w:rsidRPr="00CD1DBE">
        <w:rPr>
          <w:color w:val="000000"/>
          <w:sz w:val="20"/>
          <w:szCs w:val="20"/>
        </w:rPr>
        <w:t xml:space="preserve"> </w:t>
      </w:r>
      <w:r w:rsidRPr="00CD1DBE">
        <w:rPr>
          <w:color w:val="000000"/>
          <w:sz w:val="20"/>
          <w:szCs w:val="20"/>
        </w:rPr>
        <w:t xml:space="preserve">adolescents' overall well-being, </w:t>
      </w:r>
      <w:r w:rsidR="00072F78" w:rsidRPr="00CD1DBE">
        <w:rPr>
          <w:color w:val="000000"/>
          <w:sz w:val="20"/>
          <w:szCs w:val="20"/>
        </w:rPr>
        <w:t>oral</w:t>
      </w:r>
      <w:r w:rsidRPr="00CD1DBE">
        <w:rPr>
          <w:color w:val="000000"/>
          <w:sz w:val="20"/>
          <w:szCs w:val="20"/>
        </w:rPr>
        <w:t xml:space="preserve"> health providers need to consider mental health as a factor in their patients’ care, and mental health professionals need to provide referrals to dentists. Interprofessional collaboration can identify and remove barriers</w:t>
      </w:r>
      <w:r w:rsidR="008033BF" w:rsidRPr="00CD1DBE">
        <w:rPr>
          <w:color w:val="000000"/>
          <w:sz w:val="20"/>
          <w:szCs w:val="20"/>
        </w:rPr>
        <w:t xml:space="preserve"> preventing</w:t>
      </w:r>
      <w:r w:rsidR="003511E6" w:rsidRPr="00CD1DBE">
        <w:rPr>
          <w:color w:val="000000"/>
          <w:sz w:val="20"/>
          <w:szCs w:val="20"/>
        </w:rPr>
        <w:t xml:space="preserve"> </w:t>
      </w:r>
      <w:r w:rsidRPr="00CD1DBE">
        <w:rPr>
          <w:color w:val="000000"/>
          <w:sz w:val="20"/>
          <w:szCs w:val="20"/>
        </w:rPr>
        <w:t xml:space="preserve">adolescents </w:t>
      </w:r>
      <w:r w:rsidR="008033BF" w:rsidRPr="00CD1DBE">
        <w:rPr>
          <w:color w:val="000000"/>
          <w:sz w:val="20"/>
          <w:szCs w:val="20"/>
        </w:rPr>
        <w:t xml:space="preserve">from </w:t>
      </w:r>
      <w:r w:rsidRPr="00CD1DBE">
        <w:rPr>
          <w:color w:val="000000"/>
          <w:sz w:val="20"/>
          <w:szCs w:val="20"/>
        </w:rPr>
        <w:t>receiving</w:t>
      </w:r>
      <w:r w:rsidR="00F30F3D" w:rsidRPr="00CD1DBE">
        <w:rPr>
          <w:color w:val="000000"/>
          <w:sz w:val="20"/>
          <w:szCs w:val="20"/>
        </w:rPr>
        <w:t xml:space="preserve"> </w:t>
      </w:r>
      <w:r w:rsidRPr="00CD1DBE">
        <w:rPr>
          <w:color w:val="000000"/>
          <w:sz w:val="20"/>
          <w:szCs w:val="20"/>
        </w:rPr>
        <w:t>dental care.</w:t>
      </w:r>
    </w:p>
    <w:p w14:paraId="4BA8B2E1" w14:textId="77777777" w:rsidR="00B22A18" w:rsidRDefault="00B22A18" w:rsidP="00D27AAC">
      <w:pPr>
        <w:jc w:val="both"/>
        <w:rPr>
          <w:color w:val="000000"/>
          <w:sz w:val="20"/>
          <w:szCs w:val="20"/>
        </w:rPr>
      </w:pPr>
    </w:p>
    <w:p w14:paraId="1EEE517F" w14:textId="0AF2891A" w:rsidR="007E2EEC" w:rsidRPr="00943B95" w:rsidRDefault="00943B95" w:rsidP="007E2EEC">
      <w:pPr>
        <w:jc w:val="both"/>
        <w:rPr>
          <w:b/>
          <w:color w:val="000000"/>
          <w:sz w:val="22"/>
          <w:szCs w:val="22"/>
        </w:rPr>
      </w:pPr>
      <w:r w:rsidRPr="00943B95">
        <w:rPr>
          <w:b/>
          <w:color w:val="000000"/>
          <w:sz w:val="22"/>
          <w:szCs w:val="22"/>
        </w:rPr>
        <w:t>Acknowledgements</w:t>
      </w:r>
    </w:p>
    <w:p w14:paraId="37B948FB" w14:textId="77777777" w:rsidR="007E2EEC" w:rsidRPr="007E2EEC" w:rsidRDefault="007E2EEC" w:rsidP="007E2EEC">
      <w:pPr>
        <w:jc w:val="both"/>
        <w:rPr>
          <w:color w:val="000000"/>
          <w:sz w:val="20"/>
          <w:szCs w:val="20"/>
        </w:rPr>
      </w:pPr>
    </w:p>
    <w:p w14:paraId="3E2709E9" w14:textId="70C3DF30" w:rsidR="007E2EEC" w:rsidRDefault="007E2EEC" w:rsidP="007E2EEC">
      <w:pPr>
        <w:jc w:val="both"/>
        <w:rPr>
          <w:color w:val="000000"/>
          <w:sz w:val="20"/>
          <w:szCs w:val="20"/>
        </w:rPr>
      </w:pPr>
      <w:r w:rsidRPr="007E2EEC">
        <w:rPr>
          <w:color w:val="000000"/>
          <w:sz w:val="20"/>
          <w:szCs w:val="20"/>
        </w:rPr>
        <w:t xml:space="preserve">We acknowledge Kathryn WelterSavio and Karine Monteiro from the Rhode Island Department of Health for permitting us to use the 2019 Rhode Island Youth Risk Behavior Survey data, making this research possible. This research did not receive any specific grant from funding agencies in the public, commercial, or not-for-profit sectors. The research was showcased at the Brown University Public Health Research Day on April </w:t>
      </w:r>
      <w:proofErr w:type="gramStart"/>
      <w:r w:rsidRPr="007E2EEC">
        <w:rPr>
          <w:color w:val="000000"/>
          <w:sz w:val="20"/>
          <w:szCs w:val="20"/>
        </w:rPr>
        <w:t>4th</w:t>
      </w:r>
      <w:proofErr w:type="gramEnd"/>
      <w:r w:rsidRPr="007E2EEC">
        <w:rPr>
          <w:color w:val="000000"/>
          <w:sz w:val="20"/>
          <w:szCs w:val="20"/>
        </w:rPr>
        <w:t>, 2023, and was awarded first place for the poster presentation.</w:t>
      </w:r>
    </w:p>
    <w:p w14:paraId="25563AC9" w14:textId="77777777" w:rsidR="00094264" w:rsidRPr="007E2EEC" w:rsidRDefault="00094264" w:rsidP="007E2EEC">
      <w:pPr>
        <w:jc w:val="both"/>
        <w:rPr>
          <w:color w:val="000000"/>
          <w:sz w:val="20"/>
          <w:szCs w:val="20"/>
        </w:rPr>
      </w:pPr>
    </w:p>
    <w:p w14:paraId="7AB40642" w14:textId="1760B304" w:rsidR="007E2EEC" w:rsidRPr="00A4559E" w:rsidRDefault="00A4559E" w:rsidP="007E2EEC">
      <w:pPr>
        <w:jc w:val="both"/>
        <w:rPr>
          <w:b/>
          <w:color w:val="000000"/>
          <w:sz w:val="22"/>
          <w:szCs w:val="22"/>
        </w:rPr>
      </w:pPr>
      <w:r w:rsidRPr="00A4559E">
        <w:rPr>
          <w:b/>
          <w:color w:val="000000"/>
          <w:sz w:val="22"/>
          <w:szCs w:val="22"/>
        </w:rPr>
        <w:t>Declarations</w:t>
      </w:r>
    </w:p>
    <w:p w14:paraId="3435A987" w14:textId="77777777" w:rsidR="00BF1B29" w:rsidRPr="007E2EEC" w:rsidRDefault="00BF1B29" w:rsidP="007E2EEC">
      <w:pPr>
        <w:jc w:val="both"/>
        <w:rPr>
          <w:color w:val="000000"/>
          <w:sz w:val="20"/>
          <w:szCs w:val="20"/>
        </w:rPr>
      </w:pPr>
    </w:p>
    <w:p w14:paraId="67611147" w14:textId="77777777" w:rsidR="007E2EEC" w:rsidRPr="007E2EEC" w:rsidRDefault="007E2EEC" w:rsidP="007E2EEC">
      <w:pPr>
        <w:jc w:val="both"/>
        <w:rPr>
          <w:color w:val="000000"/>
          <w:sz w:val="20"/>
          <w:szCs w:val="20"/>
        </w:rPr>
      </w:pPr>
      <w:r w:rsidRPr="00D4548C">
        <w:rPr>
          <w:b/>
          <w:color w:val="000000"/>
          <w:sz w:val="20"/>
          <w:szCs w:val="20"/>
        </w:rPr>
        <w:t>Funding:</w:t>
      </w:r>
      <w:r w:rsidRPr="007E2EEC">
        <w:rPr>
          <w:color w:val="000000"/>
          <w:sz w:val="20"/>
          <w:szCs w:val="20"/>
        </w:rPr>
        <w:t xml:space="preserve"> None</w:t>
      </w:r>
    </w:p>
    <w:p w14:paraId="767FB22C" w14:textId="77777777" w:rsidR="007E2EEC" w:rsidRPr="007E2EEC" w:rsidRDefault="007E2EEC" w:rsidP="007E2EEC">
      <w:pPr>
        <w:jc w:val="both"/>
        <w:rPr>
          <w:color w:val="000000"/>
          <w:sz w:val="20"/>
          <w:szCs w:val="20"/>
        </w:rPr>
      </w:pPr>
      <w:r w:rsidRPr="00511728">
        <w:rPr>
          <w:b/>
          <w:color w:val="000000"/>
          <w:sz w:val="20"/>
          <w:szCs w:val="20"/>
        </w:rPr>
        <w:t>Conflict of interest:</w:t>
      </w:r>
      <w:r w:rsidRPr="007E2EEC">
        <w:rPr>
          <w:color w:val="000000"/>
          <w:sz w:val="20"/>
          <w:szCs w:val="20"/>
        </w:rPr>
        <w:t xml:space="preserve"> None declared</w:t>
      </w:r>
    </w:p>
    <w:p w14:paraId="1BE32DF5" w14:textId="5A1215D4" w:rsidR="007E2EEC" w:rsidRPr="007E2EEC" w:rsidRDefault="007E2EEC" w:rsidP="007E2EEC">
      <w:pPr>
        <w:jc w:val="both"/>
        <w:rPr>
          <w:color w:val="000000"/>
          <w:sz w:val="20"/>
          <w:szCs w:val="20"/>
        </w:rPr>
      </w:pPr>
      <w:r w:rsidRPr="00871B28">
        <w:rPr>
          <w:b/>
          <w:color w:val="000000"/>
          <w:sz w:val="20"/>
          <w:szCs w:val="20"/>
        </w:rPr>
        <w:t xml:space="preserve">Ethical </w:t>
      </w:r>
      <w:r w:rsidR="00AA6DDF" w:rsidRPr="00871B28">
        <w:rPr>
          <w:b/>
          <w:color w:val="000000"/>
          <w:sz w:val="20"/>
          <w:szCs w:val="20"/>
        </w:rPr>
        <w:t>Approval:</w:t>
      </w:r>
      <w:r w:rsidRPr="007E2EEC">
        <w:rPr>
          <w:color w:val="000000"/>
          <w:sz w:val="20"/>
          <w:szCs w:val="20"/>
        </w:rPr>
        <w:t xml:space="preserve"> Not required</w:t>
      </w:r>
    </w:p>
    <w:p w14:paraId="7E7811F2" w14:textId="77777777" w:rsidR="007E2EEC" w:rsidRPr="00CD1DBE" w:rsidRDefault="007E2EEC" w:rsidP="00D27AAC">
      <w:pPr>
        <w:jc w:val="both"/>
        <w:rPr>
          <w:color w:val="000000"/>
          <w:sz w:val="20"/>
          <w:szCs w:val="20"/>
        </w:rPr>
      </w:pPr>
    </w:p>
    <w:p w14:paraId="75970873" w14:textId="7ECDF9BB" w:rsidR="00AA173F" w:rsidRPr="00D82684" w:rsidRDefault="00564C4A" w:rsidP="00D82684">
      <w:pPr>
        <w:jc w:val="center"/>
        <w:rPr>
          <w:b/>
          <w:color w:val="000000" w:themeColor="text1"/>
          <w:sz w:val="22"/>
          <w:szCs w:val="22"/>
          <w:highlight w:val="white"/>
        </w:rPr>
      </w:pPr>
      <w:r w:rsidRPr="00D82684">
        <w:rPr>
          <w:b/>
          <w:color w:val="000000" w:themeColor="text1"/>
          <w:sz w:val="22"/>
          <w:szCs w:val="22"/>
          <w:highlight w:val="white"/>
        </w:rPr>
        <w:t>References</w:t>
      </w:r>
    </w:p>
    <w:p w14:paraId="46847BED" w14:textId="77777777" w:rsidR="00D351DA" w:rsidRPr="00CD1DBE" w:rsidRDefault="00D351DA" w:rsidP="00D27AAC">
      <w:pPr>
        <w:jc w:val="both"/>
        <w:rPr>
          <w:color w:val="000000" w:themeColor="text1"/>
          <w:sz w:val="20"/>
          <w:szCs w:val="20"/>
          <w:highlight w:val="white"/>
        </w:rPr>
      </w:pPr>
    </w:p>
    <w:p w14:paraId="1ACB0E21" w14:textId="45A9A0F1" w:rsidR="00B94904" w:rsidRPr="006169FA" w:rsidRDefault="00831DC0" w:rsidP="00633E25">
      <w:pPr>
        <w:pStyle w:val="ListParagraph"/>
        <w:numPr>
          <w:ilvl w:val="0"/>
          <w:numId w:val="3"/>
        </w:numPr>
        <w:spacing w:line="240" w:lineRule="auto"/>
        <w:ind w:left="357" w:hanging="357"/>
        <w:mirrorIndents/>
        <w:jc w:val="both"/>
        <w:rPr>
          <w:rFonts w:ascii="Times New Roman" w:hAnsi="Times New Roman" w:cs="Times New Roman"/>
          <w:sz w:val="20"/>
          <w:szCs w:val="20"/>
          <w:highlight w:val="white"/>
        </w:rPr>
      </w:pPr>
      <w:hyperlink r:id="rId8" w:anchor=":~:text=Dental%20caries%20must%20be%20considered,related%20to%20inappropriate%20dietary%20patterns." w:history="1">
        <w:r w:rsidR="00B94904" w:rsidRPr="006169FA">
          <w:rPr>
            <w:rStyle w:val="Hyperlink"/>
            <w:rFonts w:ascii="Times New Roman" w:hAnsi="Times New Roman" w:cs="Times New Roman"/>
            <w:sz w:val="20"/>
            <w:szCs w:val="20"/>
            <w:u w:val="none"/>
            <w:shd w:val="clear" w:color="auto" w:fill="FFFFFF"/>
          </w:rPr>
          <w:t xml:space="preserve">Giacaman RA, Fernández CE, Muñoz-Sandoval C, </w:t>
        </w:r>
        <w:r w:rsidR="001A0FFD" w:rsidRPr="006169FA">
          <w:rPr>
            <w:rStyle w:val="Hyperlink"/>
            <w:rFonts w:ascii="Times New Roman" w:hAnsi="Times New Roman" w:cs="Times New Roman"/>
            <w:sz w:val="20"/>
            <w:szCs w:val="20"/>
            <w:u w:val="none"/>
            <w:shd w:val="clear" w:color="auto" w:fill="FFFFFF"/>
          </w:rPr>
          <w:t>et al</w:t>
        </w:r>
        <w:r w:rsidR="00B94904" w:rsidRPr="006169FA">
          <w:rPr>
            <w:rStyle w:val="Hyperlink"/>
            <w:rFonts w:ascii="Times New Roman" w:hAnsi="Times New Roman" w:cs="Times New Roman"/>
            <w:sz w:val="20"/>
            <w:szCs w:val="20"/>
            <w:u w:val="none"/>
            <w:shd w:val="clear" w:color="auto" w:fill="FFFFFF"/>
          </w:rPr>
          <w:t xml:space="preserve">. </w:t>
        </w:r>
        <w:r w:rsidR="007B231C" w:rsidRPr="006169FA">
          <w:rPr>
            <w:rStyle w:val="Hyperlink"/>
            <w:rFonts w:ascii="Times New Roman" w:hAnsi="Times New Roman" w:cs="Times New Roman"/>
            <w:sz w:val="20"/>
            <w:szCs w:val="20"/>
            <w:u w:val="none"/>
            <w:shd w:val="clear" w:color="auto" w:fill="FFFFFF"/>
          </w:rPr>
          <w:t xml:space="preserve">(2022) </w:t>
        </w:r>
        <w:r w:rsidR="00B94904" w:rsidRPr="006169FA">
          <w:rPr>
            <w:rStyle w:val="Hyperlink"/>
            <w:rFonts w:ascii="Times New Roman" w:hAnsi="Times New Roman" w:cs="Times New Roman"/>
            <w:sz w:val="20"/>
            <w:szCs w:val="20"/>
            <w:u w:val="none"/>
            <w:shd w:val="clear" w:color="auto" w:fill="FFFFFF"/>
          </w:rPr>
          <w:t>Understanding dental caries as a non-communicable and behavioral disease: Management implications. Front Ora</w:t>
        </w:r>
        <w:r w:rsidR="004D5599" w:rsidRPr="006169FA">
          <w:rPr>
            <w:rStyle w:val="Hyperlink"/>
            <w:rFonts w:ascii="Times New Roman" w:hAnsi="Times New Roman" w:cs="Times New Roman"/>
            <w:sz w:val="20"/>
            <w:szCs w:val="20"/>
            <w:u w:val="none"/>
            <w:shd w:val="clear" w:color="auto" w:fill="FFFFFF"/>
          </w:rPr>
          <w:t xml:space="preserve">l Health </w:t>
        </w:r>
        <w:r w:rsidR="00667DC0" w:rsidRPr="006169FA">
          <w:rPr>
            <w:rStyle w:val="Hyperlink"/>
            <w:rFonts w:ascii="Times New Roman" w:hAnsi="Times New Roman" w:cs="Times New Roman"/>
            <w:sz w:val="20"/>
            <w:szCs w:val="20"/>
            <w:u w:val="none"/>
            <w:shd w:val="clear" w:color="auto" w:fill="FFFFFF"/>
          </w:rPr>
          <w:t>3:</w:t>
        </w:r>
        <w:r w:rsidR="004D5599" w:rsidRPr="006169FA">
          <w:rPr>
            <w:rStyle w:val="Hyperlink"/>
            <w:rFonts w:ascii="Times New Roman" w:hAnsi="Times New Roman" w:cs="Times New Roman"/>
            <w:sz w:val="20"/>
            <w:szCs w:val="20"/>
            <w:u w:val="none"/>
            <w:shd w:val="clear" w:color="auto" w:fill="FFFFFF"/>
          </w:rPr>
          <w:t xml:space="preserve"> </w:t>
        </w:r>
        <w:r w:rsidR="00667DC0" w:rsidRPr="006169FA">
          <w:rPr>
            <w:rStyle w:val="Hyperlink"/>
            <w:rFonts w:ascii="Times New Roman" w:hAnsi="Times New Roman" w:cs="Times New Roman"/>
            <w:sz w:val="20"/>
            <w:szCs w:val="20"/>
            <w:u w:val="none"/>
            <w:shd w:val="clear" w:color="auto" w:fill="FFFFFF"/>
          </w:rPr>
          <w:t>764479.</w:t>
        </w:r>
      </w:hyperlink>
    </w:p>
    <w:p w14:paraId="371D95FB" w14:textId="77777777" w:rsidR="00C55900" w:rsidRPr="006169FA" w:rsidRDefault="00831DC0" w:rsidP="00633E25">
      <w:pPr>
        <w:pStyle w:val="ListParagraph"/>
        <w:numPr>
          <w:ilvl w:val="0"/>
          <w:numId w:val="3"/>
        </w:numPr>
        <w:spacing w:line="240" w:lineRule="auto"/>
        <w:ind w:left="357" w:hanging="357"/>
        <w:mirrorIndents/>
        <w:jc w:val="both"/>
        <w:rPr>
          <w:rFonts w:ascii="Times New Roman" w:hAnsi="Times New Roman" w:cs="Times New Roman"/>
          <w:sz w:val="20"/>
          <w:szCs w:val="20"/>
          <w:highlight w:val="white"/>
        </w:rPr>
      </w:pPr>
      <w:hyperlink r:id="rId9" w:anchor=":~:text=in%20overweight%20children.-,The%20association%20of%20BMI%20with%20dental%20caries%20varied%20across%20SES,of%20low%20and%20middle%20SES." w:history="1">
        <w:r w:rsidR="00B94904" w:rsidRPr="006169FA">
          <w:rPr>
            <w:rStyle w:val="Hyperlink"/>
            <w:rFonts w:ascii="Times New Roman" w:hAnsi="Times New Roman" w:cs="Times New Roman"/>
            <w:sz w:val="20"/>
            <w:szCs w:val="20"/>
            <w:highlight w:val="white"/>
            <w:u w:val="none"/>
          </w:rPr>
          <w:t xml:space="preserve">Kumar S, Kroon J, Lalloo R, </w:t>
        </w:r>
        <w:r w:rsidR="00013856" w:rsidRPr="006169FA">
          <w:rPr>
            <w:rStyle w:val="Hyperlink"/>
            <w:rFonts w:ascii="Times New Roman" w:hAnsi="Times New Roman" w:cs="Times New Roman"/>
            <w:sz w:val="20"/>
            <w:szCs w:val="20"/>
            <w:highlight w:val="white"/>
            <w:u w:val="none"/>
          </w:rPr>
          <w:t xml:space="preserve">et al. (2017) </w:t>
        </w:r>
        <w:r w:rsidR="00B94904" w:rsidRPr="006169FA">
          <w:rPr>
            <w:rStyle w:val="Hyperlink"/>
            <w:rFonts w:ascii="Times New Roman" w:hAnsi="Times New Roman" w:cs="Times New Roman"/>
            <w:sz w:val="20"/>
            <w:szCs w:val="20"/>
            <w:highlight w:val="white"/>
            <w:u w:val="none"/>
          </w:rPr>
          <w:t>Relationship between body mass index and dental caries in children, and the influence of socio-economic status. In</w:t>
        </w:r>
        <w:r w:rsidR="007F1835" w:rsidRPr="006169FA">
          <w:rPr>
            <w:rStyle w:val="Hyperlink"/>
            <w:rFonts w:ascii="Times New Roman" w:hAnsi="Times New Roman" w:cs="Times New Roman"/>
            <w:sz w:val="20"/>
            <w:szCs w:val="20"/>
            <w:highlight w:val="white"/>
            <w:u w:val="none"/>
          </w:rPr>
          <w:t>t Dent J 67</w:t>
        </w:r>
        <w:r w:rsidR="00CE7C58" w:rsidRPr="006169FA">
          <w:rPr>
            <w:rStyle w:val="Hyperlink"/>
            <w:rFonts w:ascii="Times New Roman" w:hAnsi="Times New Roman" w:cs="Times New Roman"/>
            <w:sz w:val="20"/>
            <w:szCs w:val="20"/>
            <w:highlight w:val="white"/>
            <w:u w:val="none"/>
          </w:rPr>
          <w:t>:</w:t>
        </w:r>
        <w:r w:rsidR="007F1835" w:rsidRPr="006169FA">
          <w:rPr>
            <w:rStyle w:val="Hyperlink"/>
            <w:rFonts w:ascii="Times New Roman" w:hAnsi="Times New Roman" w:cs="Times New Roman"/>
            <w:sz w:val="20"/>
            <w:szCs w:val="20"/>
            <w:highlight w:val="white"/>
            <w:u w:val="none"/>
          </w:rPr>
          <w:t xml:space="preserve"> </w:t>
        </w:r>
        <w:r w:rsidR="00CE7C58" w:rsidRPr="006169FA">
          <w:rPr>
            <w:rStyle w:val="Hyperlink"/>
            <w:rFonts w:ascii="Times New Roman" w:hAnsi="Times New Roman" w:cs="Times New Roman"/>
            <w:sz w:val="20"/>
            <w:szCs w:val="20"/>
            <w:highlight w:val="white"/>
            <w:u w:val="none"/>
          </w:rPr>
          <w:t>91-97.</w:t>
        </w:r>
      </w:hyperlink>
    </w:p>
    <w:p w14:paraId="251ADE70" w14:textId="44611408" w:rsidR="00827332" w:rsidRPr="006169FA" w:rsidRDefault="00831DC0" w:rsidP="00633E25">
      <w:pPr>
        <w:pStyle w:val="ListParagraph"/>
        <w:numPr>
          <w:ilvl w:val="0"/>
          <w:numId w:val="3"/>
        </w:numPr>
        <w:spacing w:line="240" w:lineRule="auto"/>
        <w:ind w:left="357" w:hanging="357"/>
        <w:mirrorIndents/>
        <w:jc w:val="both"/>
        <w:rPr>
          <w:rFonts w:ascii="Times New Roman" w:hAnsi="Times New Roman" w:cs="Times New Roman"/>
          <w:sz w:val="20"/>
          <w:szCs w:val="20"/>
          <w:highlight w:val="white"/>
        </w:rPr>
      </w:pPr>
      <w:hyperlink r:id="rId10" w:history="1">
        <w:r w:rsidR="00B94904" w:rsidRPr="006169FA">
          <w:rPr>
            <w:rStyle w:val="Hyperlink"/>
            <w:rFonts w:ascii="Times New Roman" w:hAnsi="Times New Roman" w:cs="Times New Roman"/>
            <w:sz w:val="20"/>
            <w:szCs w:val="20"/>
            <w:highlight w:val="white"/>
            <w:u w:val="none"/>
          </w:rPr>
          <w:t xml:space="preserve">Colak H, Dülgergil CT, Dalli M, </w:t>
        </w:r>
        <w:r w:rsidR="00252615" w:rsidRPr="006169FA">
          <w:rPr>
            <w:rStyle w:val="Hyperlink"/>
            <w:rFonts w:ascii="Times New Roman" w:hAnsi="Times New Roman" w:cs="Times New Roman"/>
            <w:sz w:val="20"/>
            <w:szCs w:val="20"/>
            <w:highlight w:val="white"/>
            <w:u w:val="none"/>
          </w:rPr>
          <w:t>et al. (2013)</w:t>
        </w:r>
        <w:r w:rsidR="00B94904" w:rsidRPr="006169FA">
          <w:rPr>
            <w:rStyle w:val="Hyperlink"/>
            <w:rFonts w:ascii="Times New Roman" w:hAnsi="Times New Roman" w:cs="Times New Roman"/>
            <w:sz w:val="20"/>
            <w:szCs w:val="20"/>
            <w:highlight w:val="white"/>
            <w:u w:val="none"/>
          </w:rPr>
          <w:t xml:space="preserve"> </w:t>
        </w:r>
        <w:proofErr w:type="gramStart"/>
        <w:r w:rsidR="00B94904" w:rsidRPr="006169FA">
          <w:rPr>
            <w:rStyle w:val="Hyperlink"/>
            <w:rFonts w:ascii="Times New Roman" w:hAnsi="Times New Roman" w:cs="Times New Roman"/>
            <w:sz w:val="20"/>
            <w:szCs w:val="20"/>
            <w:highlight w:val="white"/>
            <w:u w:val="none"/>
          </w:rPr>
          <w:t>Early</w:t>
        </w:r>
        <w:proofErr w:type="gramEnd"/>
        <w:r w:rsidR="00B94904" w:rsidRPr="006169FA">
          <w:rPr>
            <w:rStyle w:val="Hyperlink"/>
            <w:rFonts w:ascii="Times New Roman" w:hAnsi="Times New Roman" w:cs="Times New Roman"/>
            <w:sz w:val="20"/>
            <w:szCs w:val="20"/>
            <w:highlight w:val="white"/>
            <w:u w:val="none"/>
          </w:rPr>
          <w:t xml:space="preserve"> childhood caries update: A review of causes, diagnoses, and treatments. J Nat Sci</w:t>
        </w:r>
        <w:r w:rsidR="0078362B" w:rsidRPr="006169FA">
          <w:rPr>
            <w:rStyle w:val="Hyperlink"/>
            <w:rFonts w:ascii="Times New Roman" w:hAnsi="Times New Roman" w:cs="Times New Roman"/>
            <w:sz w:val="20"/>
            <w:szCs w:val="20"/>
            <w:highlight w:val="white"/>
            <w:u w:val="none"/>
          </w:rPr>
          <w:t xml:space="preserve"> Biol Med 4</w:t>
        </w:r>
        <w:r w:rsidR="00052007" w:rsidRPr="006169FA">
          <w:rPr>
            <w:rStyle w:val="Hyperlink"/>
            <w:rFonts w:ascii="Times New Roman" w:hAnsi="Times New Roman" w:cs="Times New Roman"/>
            <w:sz w:val="20"/>
            <w:szCs w:val="20"/>
            <w:highlight w:val="white"/>
            <w:u w:val="none"/>
          </w:rPr>
          <w:t>:</w:t>
        </w:r>
        <w:r w:rsidR="0078362B" w:rsidRPr="006169FA">
          <w:rPr>
            <w:rStyle w:val="Hyperlink"/>
            <w:rFonts w:ascii="Times New Roman" w:hAnsi="Times New Roman" w:cs="Times New Roman"/>
            <w:sz w:val="20"/>
            <w:szCs w:val="20"/>
            <w:highlight w:val="white"/>
            <w:u w:val="none"/>
          </w:rPr>
          <w:t xml:space="preserve"> </w:t>
        </w:r>
        <w:r w:rsidR="00052007" w:rsidRPr="006169FA">
          <w:rPr>
            <w:rStyle w:val="Hyperlink"/>
            <w:rFonts w:ascii="Times New Roman" w:hAnsi="Times New Roman" w:cs="Times New Roman"/>
            <w:sz w:val="20"/>
            <w:szCs w:val="20"/>
            <w:highlight w:val="white"/>
            <w:u w:val="none"/>
          </w:rPr>
          <w:t>29-38.</w:t>
        </w:r>
      </w:hyperlink>
    </w:p>
    <w:p w14:paraId="2730A9C8" w14:textId="614F87C5" w:rsidR="00B94904" w:rsidRPr="006169FA" w:rsidRDefault="00831DC0" w:rsidP="00633E25">
      <w:pPr>
        <w:pStyle w:val="ListParagraph"/>
        <w:numPr>
          <w:ilvl w:val="0"/>
          <w:numId w:val="3"/>
        </w:numPr>
        <w:spacing w:line="240" w:lineRule="auto"/>
        <w:ind w:left="357" w:hanging="357"/>
        <w:mirrorIndents/>
        <w:jc w:val="both"/>
        <w:rPr>
          <w:rFonts w:ascii="Times New Roman" w:hAnsi="Times New Roman" w:cs="Times New Roman"/>
          <w:sz w:val="20"/>
          <w:szCs w:val="20"/>
          <w:highlight w:val="white"/>
        </w:rPr>
      </w:pPr>
      <w:hyperlink r:id="rId11" w:history="1">
        <w:r w:rsidR="00B94904" w:rsidRPr="006169FA">
          <w:rPr>
            <w:rStyle w:val="Hyperlink"/>
            <w:rFonts w:ascii="Times New Roman" w:hAnsi="Times New Roman" w:cs="Times New Roman"/>
            <w:sz w:val="20"/>
            <w:szCs w:val="20"/>
            <w:highlight w:val="white"/>
            <w:u w:val="none"/>
          </w:rPr>
          <w:t xml:space="preserve">Kim JK, Baker LA, Davarian S, </w:t>
        </w:r>
        <w:r w:rsidR="002F7880" w:rsidRPr="006169FA">
          <w:rPr>
            <w:rStyle w:val="Hyperlink"/>
            <w:rFonts w:ascii="Times New Roman" w:hAnsi="Times New Roman" w:cs="Times New Roman"/>
            <w:sz w:val="20"/>
            <w:szCs w:val="20"/>
            <w:highlight w:val="white"/>
            <w:u w:val="none"/>
          </w:rPr>
          <w:t>et al. (2013)</w:t>
        </w:r>
        <w:r w:rsidR="00B94904" w:rsidRPr="006169FA">
          <w:rPr>
            <w:rStyle w:val="Hyperlink"/>
            <w:rFonts w:ascii="Times New Roman" w:hAnsi="Times New Roman" w:cs="Times New Roman"/>
            <w:sz w:val="20"/>
            <w:szCs w:val="20"/>
            <w:highlight w:val="white"/>
            <w:u w:val="none"/>
          </w:rPr>
          <w:t xml:space="preserve"> Oral health problems and mortality. J Dent Sci</w:t>
        </w:r>
        <w:r w:rsidR="00042CCC" w:rsidRPr="006169FA">
          <w:rPr>
            <w:rStyle w:val="Hyperlink"/>
            <w:rFonts w:ascii="Times New Roman" w:hAnsi="Times New Roman" w:cs="Times New Roman"/>
            <w:sz w:val="20"/>
            <w:szCs w:val="20"/>
            <w:highlight w:val="white"/>
            <w:u w:val="none"/>
          </w:rPr>
          <w:t xml:space="preserve"> 8</w:t>
        </w:r>
        <w:r w:rsidR="00CD2353" w:rsidRPr="006169FA">
          <w:rPr>
            <w:rStyle w:val="Hyperlink"/>
            <w:rFonts w:ascii="Times New Roman" w:hAnsi="Times New Roman" w:cs="Times New Roman"/>
            <w:sz w:val="20"/>
            <w:szCs w:val="20"/>
            <w:highlight w:val="white"/>
            <w:u w:val="none"/>
          </w:rPr>
          <w:t>:</w:t>
        </w:r>
        <w:r w:rsidR="00042CCC" w:rsidRPr="006169FA">
          <w:rPr>
            <w:rStyle w:val="Hyperlink"/>
            <w:rFonts w:ascii="Times New Roman" w:hAnsi="Times New Roman" w:cs="Times New Roman"/>
            <w:sz w:val="20"/>
            <w:szCs w:val="20"/>
            <w:highlight w:val="white"/>
            <w:u w:val="none"/>
          </w:rPr>
          <w:t xml:space="preserve"> </w:t>
        </w:r>
        <w:r w:rsidR="00CD2353" w:rsidRPr="006169FA">
          <w:rPr>
            <w:rStyle w:val="Hyperlink"/>
            <w:rFonts w:ascii="Times New Roman" w:hAnsi="Times New Roman" w:cs="Times New Roman"/>
            <w:sz w:val="20"/>
            <w:szCs w:val="20"/>
            <w:highlight w:val="white"/>
            <w:u w:val="none"/>
          </w:rPr>
          <w:t>10.1016/j.jds.2012.12.011.</w:t>
        </w:r>
      </w:hyperlink>
    </w:p>
    <w:p w14:paraId="64AC6BAC" w14:textId="66933BD6" w:rsidR="00AB27E0" w:rsidRPr="006169FA" w:rsidRDefault="00831DC0" w:rsidP="00633E25">
      <w:pPr>
        <w:pStyle w:val="ListParagraph"/>
        <w:numPr>
          <w:ilvl w:val="0"/>
          <w:numId w:val="3"/>
        </w:numPr>
        <w:spacing w:line="240" w:lineRule="auto"/>
        <w:ind w:left="357" w:hanging="357"/>
        <w:mirrorIndents/>
        <w:jc w:val="both"/>
        <w:rPr>
          <w:rFonts w:ascii="Times New Roman" w:hAnsi="Times New Roman" w:cs="Times New Roman"/>
          <w:sz w:val="20"/>
          <w:szCs w:val="20"/>
          <w:highlight w:val="white"/>
        </w:rPr>
      </w:pPr>
      <w:hyperlink r:id="rId12" w:history="1">
        <w:r w:rsidR="00383323" w:rsidRPr="006169FA">
          <w:rPr>
            <w:rStyle w:val="Hyperlink"/>
            <w:rFonts w:ascii="Times New Roman" w:hAnsi="Times New Roman" w:cs="Times New Roman"/>
            <w:sz w:val="20"/>
            <w:szCs w:val="20"/>
            <w:highlight w:val="white"/>
            <w:u w:val="none"/>
          </w:rPr>
          <w:t>Majewski RF (2001)</w:t>
        </w:r>
        <w:r w:rsidR="00B94904" w:rsidRPr="006169FA">
          <w:rPr>
            <w:rStyle w:val="Hyperlink"/>
            <w:rFonts w:ascii="Times New Roman" w:hAnsi="Times New Roman" w:cs="Times New Roman"/>
            <w:sz w:val="20"/>
            <w:szCs w:val="20"/>
            <w:highlight w:val="white"/>
            <w:u w:val="none"/>
          </w:rPr>
          <w:t xml:space="preserve"> Dental caries in adolescents associated with caffeinated carbonated beverages.</w:t>
        </w:r>
        <w:r w:rsidR="0023305E" w:rsidRPr="006169FA">
          <w:rPr>
            <w:rStyle w:val="Hyperlink"/>
            <w:rFonts w:ascii="Times New Roman" w:hAnsi="Times New Roman" w:cs="Times New Roman"/>
            <w:sz w:val="20"/>
            <w:szCs w:val="20"/>
            <w:highlight w:val="white"/>
            <w:u w:val="none"/>
          </w:rPr>
          <w:t xml:space="preserve"> Pediatr Dent 23</w:t>
        </w:r>
        <w:r w:rsidR="00B94904" w:rsidRPr="006169FA">
          <w:rPr>
            <w:rStyle w:val="Hyperlink"/>
            <w:rFonts w:ascii="Times New Roman" w:hAnsi="Times New Roman" w:cs="Times New Roman"/>
            <w:sz w:val="20"/>
            <w:szCs w:val="20"/>
            <w:highlight w:val="white"/>
            <w:u w:val="none"/>
          </w:rPr>
          <w:t>:</w:t>
        </w:r>
        <w:r w:rsidR="0023305E" w:rsidRPr="006169FA">
          <w:rPr>
            <w:rStyle w:val="Hyperlink"/>
            <w:rFonts w:ascii="Times New Roman" w:hAnsi="Times New Roman" w:cs="Times New Roman"/>
            <w:sz w:val="20"/>
            <w:szCs w:val="20"/>
            <w:highlight w:val="white"/>
            <w:u w:val="none"/>
          </w:rPr>
          <w:t xml:space="preserve"> </w:t>
        </w:r>
        <w:r w:rsidR="00B94904" w:rsidRPr="006169FA">
          <w:rPr>
            <w:rStyle w:val="Hyperlink"/>
            <w:rFonts w:ascii="Times New Roman" w:hAnsi="Times New Roman" w:cs="Times New Roman"/>
            <w:sz w:val="20"/>
            <w:szCs w:val="20"/>
            <w:highlight w:val="white"/>
            <w:u w:val="none"/>
          </w:rPr>
          <w:t>198-203.</w:t>
        </w:r>
      </w:hyperlink>
    </w:p>
    <w:p w14:paraId="56A3E3B5" w14:textId="77777777" w:rsidR="00853733" w:rsidRPr="006169FA" w:rsidRDefault="00831DC0" w:rsidP="00633E25">
      <w:pPr>
        <w:pStyle w:val="ListParagraph"/>
        <w:numPr>
          <w:ilvl w:val="0"/>
          <w:numId w:val="3"/>
        </w:numPr>
        <w:spacing w:line="240" w:lineRule="auto"/>
        <w:ind w:left="357" w:hanging="357"/>
        <w:mirrorIndents/>
        <w:jc w:val="both"/>
        <w:rPr>
          <w:rFonts w:ascii="Times New Roman" w:hAnsi="Times New Roman" w:cs="Times New Roman"/>
          <w:sz w:val="20"/>
          <w:szCs w:val="20"/>
          <w:highlight w:val="white"/>
        </w:rPr>
      </w:pPr>
      <w:hyperlink r:id="rId13" w:history="1">
        <w:r w:rsidR="00B94904" w:rsidRPr="006169FA">
          <w:rPr>
            <w:rStyle w:val="Hyperlink"/>
            <w:rFonts w:ascii="Times New Roman" w:hAnsi="Times New Roman" w:cs="Times New Roman"/>
            <w:sz w:val="20"/>
            <w:szCs w:val="20"/>
            <w:highlight w:val="white"/>
            <w:u w:val="none"/>
          </w:rPr>
          <w:t xml:space="preserve">Al-Zahrani A, Al-Qahtani M, Al-Barti M, </w:t>
        </w:r>
        <w:r w:rsidR="0050140D" w:rsidRPr="006169FA">
          <w:rPr>
            <w:rStyle w:val="Hyperlink"/>
            <w:rFonts w:ascii="Times New Roman" w:hAnsi="Times New Roman" w:cs="Times New Roman"/>
            <w:sz w:val="20"/>
            <w:szCs w:val="20"/>
            <w:highlight w:val="white"/>
            <w:u w:val="none"/>
          </w:rPr>
          <w:t>et al. (</w:t>
        </w:r>
        <w:r w:rsidR="00F403D2" w:rsidRPr="006169FA">
          <w:rPr>
            <w:rStyle w:val="Hyperlink"/>
            <w:rFonts w:ascii="Times New Roman" w:hAnsi="Times New Roman" w:cs="Times New Roman"/>
            <w:sz w:val="20"/>
            <w:szCs w:val="20"/>
            <w:highlight w:val="white"/>
            <w:u w:val="none"/>
          </w:rPr>
          <w:t>2022</w:t>
        </w:r>
        <w:r w:rsidR="0050140D" w:rsidRPr="006169FA">
          <w:rPr>
            <w:rStyle w:val="Hyperlink"/>
            <w:rFonts w:ascii="Times New Roman" w:hAnsi="Times New Roman" w:cs="Times New Roman"/>
            <w:sz w:val="20"/>
            <w:szCs w:val="20"/>
            <w:highlight w:val="white"/>
            <w:u w:val="none"/>
          </w:rPr>
          <w:t>)</w:t>
        </w:r>
        <w:r w:rsidR="00B94904" w:rsidRPr="006169FA">
          <w:rPr>
            <w:rStyle w:val="Hyperlink"/>
            <w:rFonts w:ascii="Times New Roman" w:hAnsi="Times New Roman" w:cs="Times New Roman"/>
            <w:sz w:val="20"/>
            <w:szCs w:val="20"/>
            <w:highlight w:val="white"/>
            <w:u w:val="none"/>
          </w:rPr>
          <w:t xml:space="preserve"> Dietary Determinants of Dental Caries Prevalence and Experience in Saudi Schoolchildren: Frequency versus Quantity. ScientificWorldJo</w:t>
        </w:r>
        <w:r w:rsidR="00F403D2" w:rsidRPr="006169FA">
          <w:rPr>
            <w:rStyle w:val="Hyperlink"/>
            <w:rFonts w:ascii="Times New Roman" w:hAnsi="Times New Roman" w:cs="Times New Roman"/>
            <w:sz w:val="20"/>
            <w:szCs w:val="20"/>
            <w:highlight w:val="white"/>
            <w:u w:val="none"/>
          </w:rPr>
          <w:t xml:space="preserve">urnal </w:t>
        </w:r>
        <w:r w:rsidR="0050140D" w:rsidRPr="006169FA">
          <w:rPr>
            <w:rStyle w:val="Hyperlink"/>
            <w:rFonts w:ascii="Times New Roman" w:hAnsi="Times New Roman" w:cs="Times New Roman"/>
            <w:sz w:val="20"/>
            <w:szCs w:val="20"/>
            <w:highlight w:val="white"/>
            <w:u w:val="none"/>
          </w:rPr>
          <w:t>2022:</w:t>
        </w:r>
        <w:r w:rsidR="009A7897" w:rsidRPr="006169FA">
          <w:rPr>
            <w:rStyle w:val="Hyperlink"/>
            <w:rFonts w:ascii="Times New Roman" w:hAnsi="Times New Roman" w:cs="Times New Roman"/>
            <w:sz w:val="20"/>
            <w:szCs w:val="20"/>
            <w:highlight w:val="white"/>
            <w:u w:val="none"/>
          </w:rPr>
          <w:t xml:space="preserve"> </w:t>
        </w:r>
        <w:r w:rsidR="0050140D" w:rsidRPr="006169FA">
          <w:rPr>
            <w:rStyle w:val="Hyperlink"/>
            <w:rFonts w:ascii="Times New Roman" w:hAnsi="Times New Roman" w:cs="Times New Roman"/>
            <w:sz w:val="20"/>
            <w:szCs w:val="20"/>
            <w:highlight w:val="white"/>
            <w:u w:val="none"/>
          </w:rPr>
          <w:t>5447723.</w:t>
        </w:r>
      </w:hyperlink>
    </w:p>
    <w:p w14:paraId="1F2CDF3C" w14:textId="26575B89" w:rsidR="00B94904" w:rsidRPr="006169FA" w:rsidRDefault="00831DC0" w:rsidP="00633E25">
      <w:pPr>
        <w:pStyle w:val="ListParagraph"/>
        <w:numPr>
          <w:ilvl w:val="0"/>
          <w:numId w:val="3"/>
        </w:numPr>
        <w:spacing w:line="240" w:lineRule="auto"/>
        <w:ind w:left="357" w:hanging="357"/>
        <w:mirrorIndents/>
        <w:jc w:val="both"/>
        <w:rPr>
          <w:rFonts w:ascii="Times New Roman" w:hAnsi="Times New Roman" w:cs="Times New Roman"/>
          <w:sz w:val="20"/>
          <w:szCs w:val="20"/>
          <w:highlight w:val="white"/>
        </w:rPr>
      </w:pPr>
      <w:hyperlink r:id="rId14" w:history="1">
        <w:r w:rsidR="00B94904" w:rsidRPr="006169FA">
          <w:rPr>
            <w:rStyle w:val="Hyperlink"/>
            <w:rFonts w:ascii="Times New Roman" w:hAnsi="Times New Roman" w:cs="Times New Roman"/>
            <w:sz w:val="20"/>
            <w:szCs w:val="20"/>
            <w:highlight w:val="white"/>
            <w:u w:val="none"/>
          </w:rPr>
          <w:t xml:space="preserve">Banu A, Șerban C, Pricop M, </w:t>
        </w:r>
        <w:r w:rsidR="00A41729" w:rsidRPr="006169FA">
          <w:rPr>
            <w:rStyle w:val="Hyperlink"/>
            <w:rFonts w:ascii="Times New Roman" w:hAnsi="Times New Roman" w:cs="Times New Roman"/>
            <w:sz w:val="20"/>
            <w:szCs w:val="20"/>
            <w:highlight w:val="white"/>
            <w:u w:val="none"/>
          </w:rPr>
          <w:t>et al.</w:t>
        </w:r>
        <w:r w:rsidR="00BD4D73" w:rsidRPr="006169FA">
          <w:rPr>
            <w:rStyle w:val="Hyperlink"/>
            <w:rFonts w:ascii="Times New Roman" w:hAnsi="Times New Roman" w:cs="Times New Roman"/>
            <w:sz w:val="20"/>
            <w:szCs w:val="20"/>
            <w:highlight w:val="white"/>
            <w:u w:val="none"/>
          </w:rPr>
          <w:t xml:space="preserve"> (2018) </w:t>
        </w:r>
        <w:r w:rsidR="00B94904" w:rsidRPr="006169FA">
          <w:rPr>
            <w:rStyle w:val="Hyperlink"/>
            <w:rFonts w:ascii="Times New Roman" w:hAnsi="Times New Roman" w:cs="Times New Roman"/>
            <w:sz w:val="20"/>
            <w:szCs w:val="20"/>
            <w:highlight w:val="white"/>
            <w:u w:val="none"/>
          </w:rPr>
          <w:t>Dental health between self-perception, clinical evaluation and body image dissatisfaction - a cross-sectional study in mixed dentition pre-pubertal children. BMC Or</w:t>
        </w:r>
        <w:r w:rsidR="007C7998" w:rsidRPr="006169FA">
          <w:rPr>
            <w:rStyle w:val="Hyperlink"/>
            <w:rFonts w:ascii="Times New Roman" w:hAnsi="Times New Roman" w:cs="Times New Roman"/>
            <w:sz w:val="20"/>
            <w:szCs w:val="20"/>
            <w:highlight w:val="white"/>
            <w:u w:val="none"/>
          </w:rPr>
          <w:t>al Health 18</w:t>
        </w:r>
        <w:r w:rsidR="00B45915" w:rsidRPr="006169FA">
          <w:rPr>
            <w:rStyle w:val="Hyperlink"/>
            <w:rFonts w:ascii="Times New Roman" w:hAnsi="Times New Roman" w:cs="Times New Roman"/>
            <w:sz w:val="20"/>
            <w:szCs w:val="20"/>
            <w:highlight w:val="white"/>
            <w:u w:val="none"/>
          </w:rPr>
          <w:t>:</w:t>
        </w:r>
        <w:r w:rsidR="007C7998" w:rsidRPr="006169FA">
          <w:rPr>
            <w:rStyle w:val="Hyperlink"/>
            <w:rFonts w:ascii="Times New Roman" w:hAnsi="Times New Roman" w:cs="Times New Roman"/>
            <w:sz w:val="20"/>
            <w:szCs w:val="20"/>
            <w:highlight w:val="white"/>
            <w:u w:val="none"/>
          </w:rPr>
          <w:t xml:space="preserve"> </w:t>
        </w:r>
        <w:r w:rsidR="00B45915" w:rsidRPr="006169FA">
          <w:rPr>
            <w:rStyle w:val="Hyperlink"/>
            <w:rFonts w:ascii="Times New Roman" w:hAnsi="Times New Roman" w:cs="Times New Roman"/>
            <w:sz w:val="20"/>
            <w:szCs w:val="20"/>
            <w:highlight w:val="white"/>
            <w:u w:val="none"/>
          </w:rPr>
          <w:t>74.</w:t>
        </w:r>
      </w:hyperlink>
    </w:p>
    <w:p w14:paraId="201E6A2F" w14:textId="69140565" w:rsidR="006A114A" w:rsidRPr="006169FA" w:rsidRDefault="00831DC0" w:rsidP="00633E25">
      <w:pPr>
        <w:pStyle w:val="ListParagraph"/>
        <w:numPr>
          <w:ilvl w:val="0"/>
          <w:numId w:val="3"/>
        </w:numPr>
        <w:spacing w:line="240" w:lineRule="auto"/>
        <w:ind w:left="357" w:hanging="357"/>
        <w:mirrorIndents/>
        <w:jc w:val="both"/>
        <w:rPr>
          <w:rFonts w:ascii="Times New Roman" w:hAnsi="Times New Roman" w:cs="Times New Roman"/>
          <w:sz w:val="20"/>
          <w:szCs w:val="20"/>
          <w:highlight w:val="white"/>
        </w:rPr>
      </w:pPr>
      <w:hyperlink r:id="rId15" w:history="1">
        <w:r w:rsidR="00B94904" w:rsidRPr="006169FA">
          <w:rPr>
            <w:rStyle w:val="Hyperlink"/>
            <w:rFonts w:ascii="Times New Roman" w:hAnsi="Times New Roman" w:cs="Times New Roman"/>
            <w:sz w:val="20"/>
            <w:szCs w:val="20"/>
            <w:highlight w:val="white"/>
            <w:u w:val="none"/>
          </w:rPr>
          <w:t xml:space="preserve">Alshihri AA, Rogers HJ, Alqahtani MA, </w:t>
        </w:r>
        <w:r w:rsidR="00312367" w:rsidRPr="006169FA">
          <w:rPr>
            <w:rStyle w:val="Hyperlink"/>
            <w:rFonts w:ascii="Times New Roman" w:hAnsi="Times New Roman" w:cs="Times New Roman"/>
            <w:sz w:val="20"/>
            <w:szCs w:val="20"/>
            <w:highlight w:val="white"/>
            <w:u w:val="none"/>
          </w:rPr>
          <w:t>et al. (2019)</w:t>
        </w:r>
        <w:r w:rsidR="00B94904" w:rsidRPr="006169FA">
          <w:rPr>
            <w:rStyle w:val="Hyperlink"/>
            <w:rFonts w:ascii="Times New Roman" w:hAnsi="Times New Roman" w:cs="Times New Roman"/>
            <w:sz w:val="20"/>
            <w:szCs w:val="20"/>
            <w:highlight w:val="white"/>
            <w:u w:val="none"/>
          </w:rPr>
          <w:t xml:space="preserve"> Association between Dental Caries and Obesity in Children and Young People: A Narrative Review. Int J</w:t>
        </w:r>
        <w:r w:rsidR="004B608B" w:rsidRPr="006169FA">
          <w:rPr>
            <w:rStyle w:val="Hyperlink"/>
            <w:rFonts w:ascii="Times New Roman" w:hAnsi="Times New Roman" w:cs="Times New Roman"/>
            <w:sz w:val="20"/>
            <w:szCs w:val="20"/>
            <w:highlight w:val="white"/>
            <w:u w:val="none"/>
          </w:rPr>
          <w:t xml:space="preserve"> Dent </w:t>
        </w:r>
        <w:r w:rsidR="006A114A" w:rsidRPr="006169FA">
          <w:rPr>
            <w:rStyle w:val="Hyperlink"/>
            <w:rFonts w:ascii="Times New Roman" w:hAnsi="Times New Roman" w:cs="Times New Roman"/>
            <w:sz w:val="20"/>
            <w:szCs w:val="20"/>
            <w:highlight w:val="white"/>
            <w:u w:val="none"/>
          </w:rPr>
          <w:t>2019:</w:t>
        </w:r>
        <w:r w:rsidR="000211DD" w:rsidRPr="006169FA">
          <w:rPr>
            <w:rStyle w:val="Hyperlink"/>
            <w:rFonts w:ascii="Times New Roman" w:hAnsi="Times New Roman" w:cs="Times New Roman"/>
            <w:sz w:val="20"/>
            <w:szCs w:val="20"/>
            <w:highlight w:val="white"/>
            <w:u w:val="none"/>
          </w:rPr>
          <w:t xml:space="preserve"> </w:t>
        </w:r>
        <w:r w:rsidR="006A114A" w:rsidRPr="006169FA">
          <w:rPr>
            <w:rStyle w:val="Hyperlink"/>
            <w:rFonts w:ascii="Times New Roman" w:hAnsi="Times New Roman" w:cs="Times New Roman"/>
            <w:sz w:val="20"/>
            <w:szCs w:val="20"/>
            <w:highlight w:val="white"/>
            <w:u w:val="none"/>
          </w:rPr>
          <w:t>9105759.</w:t>
        </w:r>
      </w:hyperlink>
    </w:p>
    <w:p w14:paraId="221DE02A" w14:textId="2468B1EB" w:rsidR="00B94904" w:rsidRPr="006169FA" w:rsidRDefault="00831DC0" w:rsidP="00633E25">
      <w:pPr>
        <w:pStyle w:val="ListParagraph"/>
        <w:numPr>
          <w:ilvl w:val="0"/>
          <w:numId w:val="3"/>
        </w:numPr>
        <w:spacing w:line="240" w:lineRule="auto"/>
        <w:ind w:left="357" w:hanging="357"/>
        <w:mirrorIndents/>
        <w:jc w:val="both"/>
        <w:rPr>
          <w:rFonts w:ascii="Times New Roman" w:hAnsi="Times New Roman" w:cs="Times New Roman"/>
          <w:sz w:val="20"/>
          <w:szCs w:val="20"/>
          <w:highlight w:val="white"/>
        </w:rPr>
      </w:pPr>
      <w:hyperlink r:id="rId16" w:history="1">
        <w:r w:rsidR="00B94904" w:rsidRPr="006169FA">
          <w:rPr>
            <w:rStyle w:val="Hyperlink"/>
            <w:rFonts w:ascii="Times New Roman" w:hAnsi="Times New Roman" w:cs="Times New Roman"/>
            <w:sz w:val="20"/>
            <w:szCs w:val="20"/>
            <w:highlight w:val="white"/>
            <w:u w:val="none"/>
          </w:rPr>
          <w:t xml:space="preserve">Kaur P, Singh S, Mathur A, </w:t>
        </w:r>
        <w:r w:rsidR="00A0073E" w:rsidRPr="006169FA">
          <w:rPr>
            <w:rStyle w:val="Hyperlink"/>
            <w:rFonts w:ascii="Times New Roman" w:hAnsi="Times New Roman" w:cs="Times New Roman"/>
            <w:sz w:val="20"/>
            <w:szCs w:val="20"/>
            <w:highlight w:val="white"/>
            <w:u w:val="none"/>
          </w:rPr>
          <w:t>et al</w:t>
        </w:r>
        <w:r w:rsidR="00B94904" w:rsidRPr="006169FA">
          <w:rPr>
            <w:rStyle w:val="Hyperlink"/>
            <w:rFonts w:ascii="Times New Roman" w:hAnsi="Times New Roman" w:cs="Times New Roman"/>
            <w:sz w:val="20"/>
            <w:szCs w:val="20"/>
            <w:highlight w:val="white"/>
            <w:u w:val="none"/>
          </w:rPr>
          <w:t>.</w:t>
        </w:r>
        <w:r w:rsidR="00885001" w:rsidRPr="006169FA">
          <w:rPr>
            <w:rStyle w:val="Hyperlink"/>
            <w:rFonts w:ascii="Times New Roman" w:hAnsi="Times New Roman" w:cs="Times New Roman"/>
            <w:sz w:val="20"/>
            <w:szCs w:val="20"/>
            <w:highlight w:val="white"/>
            <w:u w:val="none"/>
          </w:rPr>
          <w:t xml:space="preserve"> (2017)</w:t>
        </w:r>
        <w:r w:rsidR="00B94904" w:rsidRPr="006169FA">
          <w:rPr>
            <w:rStyle w:val="Hyperlink"/>
            <w:rFonts w:ascii="Times New Roman" w:hAnsi="Times New Roman" w:cs="Times New Roman"/>
            <w:sz w:val="20"/>
            <w:szCs w:val="20"/>
            <w:highlight w:val="white"/>
            <w:u w:val="none"/>
          </w:rPr>
          <w:t xml:space="preserve"> Impact of Dental Disorders and its Influence on Self Esteem Levels among Adolescents. </w:t>
        </w:r>
        <w:r w:rsidR="000E5F93" w:rsidRPr="006169FA">
          <w:rPr>
            <w:rStyle w:val="Hyperlink"/>
            <w:rFonts w:ascii="Times New Roman" w:hAnsi="Times New Roman" w:cs="Times New Roman"/>
            <w:sz w:val="20"/>
            <w:szCs w:val="20"/>
            <w:highlight w:val="white"/>
            <w:u w:val="none"/>
          </w:rPr>
          <w:t xml:space="preserve">J Clin Diagn Res </w:t>
        </w:r>
        <w:r w:rsidR="003022C0" w:rsidRPr="006169FA">
          <w:rPr>
            <w:rStyle w:val="Hyperlink"/>
            <w:rFonts w:ascii="Times New Roman" w:hAnsi="Times New Roman" w:cs="Times New Roman"/>
            <w:sz w:val="20"/>
            <w:szCs w:val="20"/>
            <w:highlight w:val="white"/>
            <w:u w:val="none"/>
          </w:rPr>
          <w:t>11</w:t>
        </w:r>
        <w:r w:rsidR="00B94904" w:rsidRPr="006169FA">
          <w:rPr>
            <w:rStyle w:val="Hyperlink"/>
            <w:rFonts w:ascii="Times New Roman" w:hAnsi="Times New Roman" w:cs="Times New Roman"/>
            <w:sz w:val="20"/>
            <w:szCs w:val="20"/>
            <w:highlight w:val="white"/>
            <w:u w:val="none"/>
          </w:rPr>
          <w:t>:</w:t>
        </w:r>
        <w:r w:rsidR="003022C0" w:rsidRPr="006169FA">
          <w:rPr>
            <w:rStyle w:val="Hyperlink"/>
            <w:rFonts w:ascii="Times New Roman" w:hAnsi="Times New Roman" w:cs="Times New Roman"/>
            <w:sz w:val="20"/>
            <w:szCs w:val="20"/>
            <w:highlight w:val="white"/>
            <w:u w:val="none"/>
          </w:rPr>
          <w:t xml:space="preserve"> </w:t>
        </w:r>
        <w:r w:rsidR="00B94904" w:rsidRPr="006169FA">
          <w:rPr>
            <w:rStyle w:val="Hyperlink"/>
            <w:rFonts w:ascii="Times New Roman" w:hAnsi="Times New Roman" w:cs="Times New Roman"/>
            <w:sz w:val="20"/>
            <w:szCs w:val="20"/>
            <w:highlight w:val="white"/>
            <w:u w:val="none"/>
          </w:rPr>
          <w:t>ZC05-ZC08</w:t>
        </w:r>
        <w:r w:rsidR="00B73057" w:rsidRPr="006169FA">
          <w:rPr>
            <w:rStyle w:val="Hyperlink"/>
            <w:rFonts w:ascii="Times New Roman" w:hAnsi="Times New Roman" w:cs="Times New Roman"/>
            <w:sz w:val="20"/>
            <w:szCs w:val="20"/>
            <w:highlight w:val="white"/>
            <w:u w:val="none"/>
          </w:rPr>
          <w:t>.</w:t>
        </w:r>
      </w:hyperlink>
      <w:r w:rsidR="00B94904" w:rsidRPr="006169FA">
        <w:rPr>
          <w:rFonts w:ascii="Times New Roman" w:hAnsi="Times New Roman" w:cs="Times New Roman"/>
          <w:sz w:val="20"/>
          <w:szCs w:val="20"/>
          <w:highlight w:val="white"/>
        </w:rPr>
        <w:t xml:space="preserve"> </w:t>
      </w:r>
    </w:p>
    <w:p w14:paraId="66F8C12A" w14:textId="5787FC51" w:rsidR="00B94904" w:rsidRPr="006169FA" w:rsidRDefault="00831DC0" w:rsidP="00633E25">
      <w:pPr>
        <w:pStyle w:val="ListParagraph"/>
        <w:numPr>
          <w:ilvl w:val="0"/>
          <w:numId w:val="3"/>
        </w:numPr>
        <w:spacing w:line="240" w:lineRule="auto"/>
        <w:ind w:left="357" w:hanging="357"/>
        <w:mirrorIndents/>
        <w:jc w:val="both"/>
        <w:rPr>
          <w:rFonts w:ascii="Times New Roman" w:hAnsi="Times New Roman" w:cs="Times New Roman"/>
          <w:sz w:val="20"/>
          <w:szCs w:val="20"/>
          <w:highlight w:val="white"/>
        </w:rPr>
      </w:pPr>
      <w:hyperlink r:id="rId17" w:history="1">
        <w:r w:rsidR="00B94904" w:rsidRPr="006169FA">
          <w:rPr>
            <w:rStyle w:val="Hyperlink"/>
            <w:rFonts w:ascii="Times New Roman" w:hAnsi="Times New Roman" w:cs="Times New Roman"/>
            <w:sz w:val="20"/>
            <w:szCs w:val="20"/>
            <w:highlight w:val="white"/>
            <w:u w:val="none"/>
          </w:rPr>
          <w:t xml:space="preserve">Virtanen JI, Muikku T, Similä T, </w:t>
        </w:r>
        <w:r w:rsidR="00C95DD6" w:rsidRPr="006169FA">
          <w:rPr>
            <w:rStyle w:val="Hyperlink"/>
            <w:rFonts w:ascii="Times New Roman" w:hAnsi="Times New Roman" w:cs="Times New Roman"/>
            <w:sz w:val="20"/>
            <w:szCs w:val="20"/>
            <w:highlight w:val="white"/>
            <w:u w:val="none"/>
          </w:rPr>
          <w:t xml:space="preserve">et al. (2019) </w:t>
        </w:r>
        <w:r w:rsidR="00B94904" w:rsidRPr="006169FA">
          <w:rPr>
            <w:rStyle w:val="Hyperlink"/>
            <w:rFonts w:ascii="Times New Roman" w:hAnsi="Times New Roman" w:cs="Times New Roman"/>
            <w:sz w:val="20"/>
            <w:szCs w:val="20"/>
            <w:highlight w:val="white"/>
            <w:u w:val="none"/>
          </w:rPr>
          <w:t>Physical activity, BMI and oral health behaviour among adolescents: Finnish School Health Promotion Study. Eur J Public He</w:t>
        </w:r>
        <w:r w:rsidR="007D262E" w:rsidRPr="006169FA">
          <w:rPr>
            <w:rStyle w:val="Hyperlink"/>
            <w:rFonts w:ascii="Times New Roman" w:hAnsi="Times New Roman" w:cs="Times New Roman"/>
            <w:sz w:val="20"/>
            <w:szCs w:val="20"/>
            <w:highlight w:val="white"/>
            <w:u w:val="none"/>
          </w:rPr>
          <w:t>alth 29</w:t>
        </w:r>
        <w:r w:rsidR="00F73D24" w:rsidRPr="006169FA">
          <w:rPr>
            <w:rStyle w:val="Hyperlink"/>
            <w:rFonts w:ascii="Times New Roman" w:hAnsi="Times New Roman" w:cs="Times New Roman"/>
            <w:sz w:val="20"/>
            <w:szCs w:val="20"/>
            <w:highlight w:val="white"/>
            <w:u w:val="none"/>
          </w:rPr>
          <w:t>:</w:t>
        </w:r>
        <w:r w:rsidR="007D262E" w:rsidRPr="006169FA">
          <w:rPr>
            <w:rStyle w:val="Hyperlink"/>
            <w:rFonts w:ascii="Times New Roman" w:hAnsi="Times New Roman" w:cs="Times New Roman"/>
            <w:sz w:val="20"/>
            <w:szCs w:val="20"/>
            <w:highlight w:val="white"/>
            <w:u w:val="none"/>
          </w:rPr>
          <w:t xml:space="preserve"> </w:t>
        </w:r>
        <w:r w:rsidR="00F73D24" w:rsidRPr="006169FA">
          <w:rPr>
            <w:rStyle w:val="Hyperlink"/>
            <w:rFonts w:ascii="Times New Roman" w:hAnsi="Times New Roman" w:cs="Times New Roman"/>
            <w:sz w:val="20"/>
            <w:szCs w:val="20"/>
            <w:highlight w:val="white"/>
            <w:u w:val="none"/>
          </w:rPr>
          <w:t>296-302.</w:t>
        </w:r>
      </w:hyperlink>
    </w:p>
    <w:p w14:paraId="7FC21C28" w14:textId="0D548CFC" w:rsidR="0001635C" w:rsidRPr="006169FA" w:rsidRDefault="00831DC0" w:rsidP="00633E25">
      <w:pPr>
        <w:pStyle w:val="ListParagraph"/>
        <w:numPr>
          <w:ilvl w:val="0"/>
          <w:numId w:val="3"/>
        </w:numPr>
        <w:spacing w:line="240" w:lineRule="auto"/>
        <w:ind w:left="357" w:hanging="357"/>
        <w:mirrorIndents/>
        <w:jc w:val="both"/>
        <w:rPr>
          <w:rFonts w:ascii="Times New Roman" w:hAnsi="Times New Roman" w:cs="Times New Roman"/>
          <w:sz w:val="20"/>
          <w:szCs w:val="20"/>
          <w:highlight w:val="white"/>
        </w:rPr>
      </w:pPr>
      <w:hyperlink r:id="rId18" w:history="1">
        <w:r w:rsidR="00B94904" w:rsidRPr="006169FA">
          <w:rPr>
            <w:rStyle w:val="Hyperlink"/>
            <w:rFonts w:ascii="Times New Roman" w:hAnsi="Times New Roman" w:cs="Times New Roman"/>
            <w:sz w:val="20"/>
            <w:szCs w:val="20"/>
            <w:highlight w:val="white"/>
            <w:u w:val="none"/>
          </w:rPr>
          <w:t xml:space="preserve">Baskaradoss JK, Tavares M, Al-Mulla F, </w:t>
        </w:r>
        <w:r w:rsidR="00442A2B" w:rsidRPr="006169FA">
          <w:rPr>
            <w:rStyle w:val="Hyperlink"/>
            <w:rFonts w:ascii="Times New Roman" w:hAnsi="Times New Roman" w:cs="Times New Roman"/>
            <w:sz w:val="20"/>
            <w:szCs w:val="20"/>
            <w:highlight w:val="white"/>
            <w:u w:val="none"/>
          </w:rPr>
          <w:t>et al</w:t>
        </w:r>
        <w:r w:rsidR="00B94904" w:rsidRPr="006169FA">
          <w:rPr>
            <w:rStyle w:val="Hyperlink"/>
            <w:rFonts w:ascii="Times New Roman" w:hAnsi="Times New Roman" w:cs="Times New Roman"/>
            <w:sz w:val="20"/>
            <w:szCs w:val="20"/>
            <w:highlight w:val="white"/>
            <w:u w:val="none"/>
          </w:rPr>
          <w:t>.</w:t>
        </w:r>
        <w:r w:rsidR="0054296B" w:rsidRPr="006169FA">
          <w:rPr>
            <w:rStyle w:val="Hyperlink"/>
            <w:rFonts w:ascii="Times New Roman" w:hAnsi="Times New Roman" w:cs="Times New Roman"/>
            <w:sz w:val="20"/>
            <w:szCs w:val="20"/>
            <w:highlight w:val="white"/>
            <w:u w:val="none"/>
          </w:rPr>
          <w:t xml:space="preserve"> (2022)</w:t>
        </w:r>
        <w:r w:rsidR="00B94904" w:rsidRPr="006169FA">
          <w:rPr>
            <w:rStyle w:val="Hyperlink"/>
            <w:rFonts w:ascii="Times New Roman" w:hAnsi="Times New Roman" w:cs="Times New Roman"/>
            <w:sz w:val="20"/>
            <w:szCs w:val="20"/>
            <w:highlight w:val="white"/>
            <w:u w:val="none"/>
          </w:rPr>
          <w:t xml:space="preserve"> Association between Frequency of Toothbrushing and Metabolic Syndrome among Adolescents: A 5-Year Follow-Up Study. Int J Environ Res Publi</w:t>
        </w:r>
        <w:r w:rsidR="00726BA3" w:rsidRPr="006169FA">
          <w:rPr>
            <w:rStyle w:val="Hyperlink"/>
            <w:rFonts w:ascii="Times New Roman" w:hAnsi="Times New Roman" w:cs="Times New Roman"/>
            <w:sz w:val="20"/>
            <w:szCs w:val="20"/>
            <w:highlight w:val="white"/>
            <w:u w:val="none"/>
          </w:rPr>
          <w:t>c Health 19: 508.</w:t>
        </w:r>
      </w:hyperlink>
    </w:p>
    <w:p w14:paraId="420D0673" w14:textId="685F3D41" w:rsidR="00B94904" w:rsidRPr="006169FA" w:rsidRDefault="00831DC0" w:rsidP="00633E25">
      <w:pPr>
        <w:pStyle w:val="ListParagraph"/>
        <w:numPr>
          <w:ilvl w:val="0"/>
          <w:numId w:val="3"/>
        </w:numPr>
        <w:spacing w:line="240" w:lineRule="auto"/>
        <w:ind w:left="357" w:hanging="357"/>
        <w:mirrorIndents/>
        <w:jc w:val="both"/>
        <w:rPr>
          <w:rFonts w:ascii="Times New Roman" w:hAnsi="Times New Roman" w:cs="Times New Roman"/>
          <w:sz w:val="20"/>
          <w:szCs w:val="20"/>
          <w:highlight w:val="white"/>
        </w:rPr>
      </w:pPr>
      <w:hyperlink r:id="rId19" w:history="1">
        <w:r w:rsidR="002A5F8C" w:rsidRPr="006169FA">
          <w:rPr>
            <w:rStyle w:val="Hyperlink"/>
            <w:rFonts w:ascii="Times New Roman" w:hAnsi="Times New Roman" w:cs="Times New Roman"/>
            <w:sz w:val="20"/>
            <w:szCs w:val="20"/>
            <w:highlight w:val="white"/>
            <w:u w:val="none"/>
          </w:rPr>
          <w:t>Zeng X, Sheiham A, Sabbah W (2014)</w:t>
        </w:r>
        <w:r w:rsidR="00B94904" w:rsidRPr="006169FA">
          <w:rPr>
            <w:rStyle w:val="Hyperlink"/>
            <w:rFonts w:ascii="Times New Roman" w:hAnsi="Times New Roman" w:cs="Times New Roman"/>
            <w:sz w:val="20"/>
            <w:szCs w:val="20"/>
            <w:highlight w:val="white"/>
            <w:u w:val="none"/>
          </w:rPr>
          <w:t xml:space="preserve"> </w:t>
        </w:r>
        <w:proofErr w:type="gramStart"/>
        <w:r w:rsidR="00B94904" w:rsidRPr="006169FA">
          <w:rPr>
            <w:rStyle w:val="Hyperlink"/>
            <w:rFonts w:ascii="Times New Roman" w:hAnsi="Times New Roman" w:cs="Times New Roman"/>
            <w:sz w:val="20"/>
            <w:szCs w:val="20"/>
            <w:highlight w:val="white"/>
            <w:u w:val="none"/>
          </w:rPr>
          <w:t>The</w:t>
        </w:r>
        <w:proofErr w:type="gramEnd"/>
        <w:r w:rsidR="00B94904" w:rsidRPr="006169FA">
          <w:rPr>
            <w:rStyle w:val="Hyperlink"/>
            <w:rFonts w:ascii="Times New Roman" w:hAnsi="Times New Roman" w:cs="Times New Roman"/>
            <w:sz w:val="20"/>
            <w:szCs w:val="20"/>
            <w:highlight w:val="white"/>
            <w:u w:val="none"/>
          </w:rPr>
          <w:t xml:space="preserve"> association between dental caries and television viewing among Chinese adolescents in Guangxi, China. BMC O</w:t>
        </w:r>
        <w:r w:rsidR="00A53118" w:rsidRPr="006169FA">
          <w:rPr>
            <w:rStyle w:val="Hyperlink"/>
            <w:rFonts w:ascii="Times New Roman" w:hAnsi="Times New Roman" w:cs="Times New Roman"/>
            <w:sz w:val="20"/>
            <w:szCs w:val="20"/>
            <w:highlight w:val="white"/>
            <w:u w:val="none"/>
          </w:rPr>
          <w:t>ral Health</w:t>
        </w:r>
        <w:r w:rsidR="004103D0" w:rsidRPr="006169FA">
          <w:rPr>
            <w:rStyle w:val="Hyperlink"/>
            <w:rFonts w:ascii="Times New Roman" w:hAnsi="Times New Roman" w:cs="Times New Roman"/>
            <w:sz w:val="20"/>
            <w:szCs w:val="20"/>
            <w:highlight w:val="white"/>
            <w:u w:val="none"/>
          </w:rPr>
          <w:t xml:space="preserve"> </w:t>
        </w:r>
        <w:r w:rsidR="00A53118" w:rsidRPr="006169FA">
          <w:rPr>
            <w:rStyle w:val="Hyperlink"/>
            <w:rFonts w:ascii="Times New Roman" w:hAnsi="Times New Roman" w:cs="Times New Roman"/>
            <w:sz w:val="20"/>
            <w:szCs w:val="20"/>
            <w:highlight w:val="white"/>
            <w:u w:val="none"/>
          </w:rPr>
          <w:t>14:</w:t>
        </w:r>
        <w:r w:rsidR="004103D0" w:rsidRPr="006169FA">
          <w:rPr>
            <w:rStyle w:val="Hyperlink"/>
            <w:rFonts w:ascii="Times New Roman" w:hAnsi="Times New Roman" w:cs="Times New Roman"/>
            <w:sz w:val="20"/>
            <w:szCs w:val="20"/>
            <w:highlight w:val="white"/>
            <w:u w:val="none"/>
          </w:rPr>
          <w:t xml:space="preserve"> </w:t>
        </w:r>
        <w:r w:rsidR="00A53118" w:rsidRPr="006169FA">
          <w:rPr>
            <w:rStyle w:val="Hyperlink"/>
            <w:rFonts w:ascii="Times New Roman" w:hAnsi="Times New Roman" w:cs="Times New Roman"/>
            <w:sz w:val="20"/>
            <w:szCs w:val="20"/>
            <w:highlight w:val="white"/>
            <w:u w:val="none"/>
          </w:rPr>
          <w:t>138.</w:t>
        </w:r>
      </w:hyperlink>
      <w:r w:rsidR="00B94904" w:rsidRPr="006169FA">
        <w:rPr>
          <w:rFonts w:ascii="Times New Roman" w:hAnsi="Times New Roman" w:cs="Times New Roman"/>
          <w:sz w:val="20"/>
          <w:szCs w:val="20"/>
          <w:highlight w:val="white"/>
        </w:rPr>
        <w:t xml:space="preserve"> </w:t>
      </w:r>
    </w:p>
    <w:p w14:paraId="788CC5E4" w14:textId="0D2B5843" w:rsidR="00065215" w:rsidRPr="006169FA" w:rsidRDefault="00831DC0" w:rsidP="00633E25">
      <w:pPr>
        <w:pStyle w:val="ListParagraph"/>
        <w:numPr>
          <w:ilvl w:val="0"/>
          <w:numId w:val="3"/>
        </w:numPr>
        <w:spacing w:line="240" w:lineRule="auto"/>
        <w:ind w:left="357" w:hanging="357"/>
        <w:mirrorIndents/>
        <w:jc w:val="both"/>
        <w:rPr>
          <w:rFonts w:ascii="Times New Roman" w:hAnsi="Times New Roman" w:cs="Times New Roman"/>
          <w:sz w:val="20"/>
          <w:szCs w:val="20"/>
          <w:highlight w:val="white"/>
        </w:rPr>
      </w:pPr>
      <w:hyperlink r:id="rId20" w:history="1">
        <w:r w:rsidR="00B94904" w:rsidRPr="006169FA">
          <w:rPr>
            <w:rStyle w:val="Hyperlink"/>
            <w:rFonts w:ascii="Times New Roman" w:hAnsi="Times New Roman" w:cs="Times New Roman"/>
            <w:sz w:val="20"/>
            <w:szCs w:val="20"/>
            <w:highlight w:val="white"/>
            <w:u w:val="none"/>
          </w:rPr>
          <w:t>Ding C, Jiang Y</w:t>
        </w:r>
        <w:r w:rsidR="00EA3FC4" w:rsidRPr="006169FA">
          <w:rPr>
            <w:rStyle w:val="Hyperlink"/>
            <w:rFonts w:ascii="Times New Roman" w:hAnsi="Times New Roman" w:cs="Times New Roman"/>
            <w:sz w:val="20"/>
            <w:szCs w:val="20"/>
            <w:highlight w:val="white"/>
            <w:u w:val="none"/>
          </w:rPr>
          <w:t xml:space="preserve"> (2020)</w:t>
        </w:r>
        <w:r w:rsidR="00B94904" w:rsidRPr="006169FA">
          <w:rPr>
            <w:rStyle w:val="Hyperlink"/>
            <w:rFonts w:ascii="Times New Roman" w:hAnsi="Times New Roman" w:cs="Times New Roman"/>
            <w:sz w:val="20"/>
            <w:szCs w:val="20"/>
            <w:highlight w:val="white"/>
            <w:u w:val="none"/>
          </w:rPr>
          <w:t xml:space="preserve"> The Relationship between Body Mass Index and Physical Fitness among Chinese University </w:t>
        </w:r>
        <w:r w:rsidR="00BF7A46" w:rsidRPr="006169FA">
          <w:rPr>
            <w:rStyle w:val="Hyperlink"/>
            <w:rFonts w:ascii="Times New Roman" w:hAnsi="Times New Roman" w:cs="Times New Roman"/>
            <w:sz w:val="20"/>
            <w:szCs w:val="20"/>
            <w:highlight w:val="white"/>
            <w:u w:val="none"/>
          </w:rPr>
          <w:t>9</w:t>
        </w:r>
        <w:r w:rsidR="00B94904" w:rsidRPr="006169FA">
          <w:rPr>
            <w:rStyle w:val="Hyperlink"/>
            <w:rFonts w:ascii="Times New Roman" w:hAnsi="Times New Roman" w:cs="Times New Roman"/>
            <w:sz w:val="20"/>
            <w:szCs w:val="20"/>
            <w:highlight w:val="white"/>
            <w:u w:val="none"/>
          </w:rPr>
          <w:t>Students: Results of a Longitudinal Study. Heal</w:t>
        </w:r>
        <w:r w:rsidR="004436D9" w:rsidRPr="006169FA">
          <w:rPr>
            <w:rStyle w:val="Hyperlink"/>
            <w:rFonts w:ascii="Times New Roman" w:hAnsi="Times New Roman" w:cs="Times New Roman"/>
            <w:sz w:val="20"/>
            <w:szCs w:val="20"/>
            <w:highlight w:val="white"/>
            <w:u w:val="none"/>
          </w:rPr>
          <w:t>thcare (Basel) 8</w:t>
        </w:r>
        <w:r w:rsidR="00B94904" w:rsidRPr="006169FA">
          <w:rPr>
            <w:rStyle w:val="Hyperlink"/>
            <w:rFonts w:ascii="Times New Roman" w:hAnsi="Times New Roman" w:cs="Times New Roman"/>
            <w:sz w:val="20"/>
            <w:szCs w:val="20"/>
            <w:highlight w:val="white"/>
            <w:u w:val="none"/>
          </w:rPr>
          <w:t>:</w:t>
        </w:r>
        <w:r w:rsidR="00B019DB" w:rsidRPr="006169FA">
          <w:rPr>
            <w:rStyle w:val="Hyperlink"/>
            <w:rFonts w:ascii="Times New Roman" w:hAnsi="Times New Roman" w:cs="Times New Roman"/>
            <w:sz w:val="20"/>
            <w:szCs w:val="20"/>
            <w:highlight w:val="white"/>
            <w:u w:val="none"/>
          </w:rPr>
          <w:t xml:space="preserve"> </w:t>
        </w:r>
        <w:r w:rsidR="00B94904" w:rsidRPr="006169FA">
          <w:rPr>
            <w:rStyle w:val="Hyperlink"/>
            <w:rFonts w:ascii="Times New Roman" w:hAnsi="Times New Roman" w:cs="Times New Roman"/>
            <w:sz w:val="20"/>
            <w:szCs w:val="20"/>
            <w:highlight w:val="white"/>
            <w:u w:val="none"/>
          </w:rPr>
          <w:t>570.</w:t>
        </w:r>
      </w:hyperlink>
    </w:p>
    <w:p w14:paraId="68F6248A" w14:textId="07083CE4" w:rsidR="00B94904" w:rsidRPr="006169FA" w:rsidRDefault="00831DC0" w:rsidP="00633E25">
      <w:pPr>
        <w:pStyle w:val="ListParagraph"/>
        <w:numPr>
          <w:ilvl w:val="0"/>
          <w:numId w:val="3"/>
        </w:numPr>
        <w:spacing w:line="240" w:lineRule="auto"/>
        <w:ind w:left="357" w:hanging="357"/>
        <w:mirrorIndents/>
        <w:jc w:val="both"/>
        <w:rPr>
          <w:rFonts w:ascii="Times New Roman" w:hAnsi="Times New Roman" w:cs="Times New Roman"/>
          <w:sz w:val="20"/>
          <w:szCs w:val="20"/>
          <w:highlight w:val="white"/>
        </w:rPr>
      </w:pPr>
      <w:hyperlink r:id="rId21" w:history="1">
        <w:r w:rsidR="00BF7A46" w:rsidRPr="006169FA">
          <w:rPr>
            <w:rStyle w:val="Hyperlink"/>
            <w:rFonts w:ascii="Times New Roman" w:hAnsi="Times New Roman" w:cs="Times New Roman"/>
            <w:sz w:val="20"/>
            <w:szCs w:val="20"/>
            <w:highlight w:val="white"/>
            <w:u w:val="none"/>
          </w:rPr>
          <w:t xml:space="preserve">Nuttall FQ </w:t>
        </w:r>
        <w:r w:rsidR="005D2509" w:rsidRPr="006169FA">
          <w:rPr>
            <w:rStyle w:val="Hyperlink"/>
            <w:rFonts w:ascii="Times New Roman" w:hAnsi="Times New Roman" w:cs="Times New Roman"/>
            <w:sz w:val="20"/>
            <w:szCs w:val="20"/>
            <w:highlight w:val="white"/>
            <w:u w:val="none"/>
          </w:rPr>
          <w:t>(2015)</w:t>
        </w:r>
        <w:r w:rsidR="00B94904" w:rsidRPr="006169FA">
          <w:rPr>
            <w:rStyle w:val="Hyperlink"/>
            <w:rFonts w:ascii="Times New Roman" w:hAnsi="Times New Roman" w:cs="Times New Roman"/>
            <w:sz w:val="20"/>
            <w:szCs w:val="20"/>
            <w:highlight w:val="white"/>
            <w:u w:val="none"/>
          </w:rPr>
          <w:t xml:space="preserve"> Body Mass Index: Obesity, BMI, and Health</w:t>
        </w:r>
        <w:r w:rsidR="00646EE1" w:rsidRPr="006169FA">
          <w:rPr>
            <w:rStyle w:val="Hyperlink"/>
            <w:rFonts w:ascii="Times New Roman" w:hAnsi="Times New Roman" w:cs="Times New Roman"/>
            <w:sz w:val="20"/>
            <w:szCs w:val="20"/>
            <w:highlight w:val="white"/>
            <w:u w:val="none"/>
          </w:rPr>
          <w:t xml:space="preserve">: A Critical Review. Nutr Today </w:t>
        </w:r>
        <w:r w:rsidR="00B94904" w:rsidRPr="006169FA">
          <w:rPr>
            <w:rStyle w:val="Hyperlink"/>
            <w:rFonts w:ascii="Times New Roman" w:hAnsi="Times New Roman" w:cs="Times New Roman"/>
            <w:sz w:val="20"/>
            <w:szCs w:val="20"/>
            <w:highlight w:val="white"/>
            <w:u w:val="none"/>
          </w:rPr>
          <w:t>50</w:t>
        </w:r>
        <w:r w:rsidR="00286CF2" w:rsidRPr="006169FA">
          <w:rPr>
            <w:rStyle w:val="Hyperlink"/>
            <w:rFonts w:ascii="Times New Roman" w:hAnsi="Times New Roman" w:cs="Times New Roman"/>
            <w:sz w:val="20"/>
            <w:szCs w:val="20"/>
            <w:highlight w:val="white"/>
            <w:u w:val="none"/>
          </w:rPr>
          <w:t>:</w:t>
        </w:r>
        <w:r w:rsidR="00035E30" w:rsidRPr="006169FA">
          <w:rPr>
            <w:rStyle w:val="Hyperlink"/>
            <w:rFonts w:ascii="Times New Roman" w:hAnsi="Times New Roman" w:cs="Times New Roman"/>
            <w:sz w:val="20"/>
            <w:szCs w:val="20"/>
            <w:highlight w:val="white"/>
            <w:u w:val="none"/>
          </w:rPr>
          <w:t xml:space="preserve"> </w:t>
        </w:r>
        <w:r w:rsidR="00286CF2" w:rsidRPr="006169FA">
          <w:rPr>
            <w:rStyle w:val="Hyperlink"/>
            <w:rFonts w:ascii="Times New Roman" w:hAnsi="Times New Roman" w:cs="Times New Roman"/>
            <w:sz w:val="20"/>
            <w:szCs w:val="20"/>
            <w:highlight w:val="white"/>
            <w:u w:val="none"/>
          </w:rPr>
          <w:t>117-128.</w:t>
        </w:r>
      </w:hyperlink>
    </w:p>
    <w:p w14:paraId="74172DE0" w14:textId="13F9EC17" w:rsidR="00B94904" w:rsidRPr="006169FA" w:rsidRDefault="00831DC0" w:rsidP="00633E25">
      <w:pPr>
        <w:pStyle w:val="ListParagraph"/>
        <w:numPr>
          <w:ilvl w:val="0"/>
          <w:numId w:val="3"/>
        </w:numPr>
        <w:spacing w:line="240" w:lineRule="auto"/>
        <w:ind w:left="357" w:hanging="357"/>
        <w:mirrorIndents/>
        <w:jc w:val="both"/>
        <w:rPr>
          <w:rFonts w:ascii="Times New Roman" w:hAnsi="Times New Roman" w:cs="Times New Roman"/>
          <w:sz w:val="20"/>
          <w:szCs w:val="20"/>
          <w:highlight w:val="white"/>
        </w:rPr>
      </w:pPr>
      <w:hyperlink r:id="rId22" w:history="1">
        <w:r w:rsidR="00B94904" w:rsidRPr="006169FA">
          <w:rPr>
            <w:rStyle w:val="Hyperlink"/>
            <w:rFonts w:ascii="Times New Roman" w:hAnsi="Times New Roman" w:cs="Times New Roman"/>
            <w:sz w:val="20"/>
            <w:szCs w:val="20"/>
            <w:highlight w:val="white"/>
            <w:u w:val="none"/>
          </w:rPr>
          <w:t xml:space="preserve">Modéer T, Blomberg CC, Wondimu B, </w:t>
        </w:r>
        <w:r w:rsidR="00700A9C" w:rsidRPr="006169FA">
          <w:rPr>
            <w:rStyle w:val="Hyperlink"/>
            <w:rFonts w:ascii="Times New Roman" w:hAnsi="Times New Roman" w:cs="Times New Roman"/>
            <w:sz w:val="20"/>
            <w:szCs w:val="20"/>
            <w:highlight w:val="white"/>
            <w:u w:val="none"/>
          </w:rPr>
          <w:t>et al. (2010)</w:t>
        </w:r>
        <w:r w:rsidR="00B94904" w:rsidRPr="006169FA">
          <w:rPr>
            <w:rStyle w:val="Hyperlink"/>
            <w:rFonts w:ascii="Times New Roman" w:hAnsi="Times New Roman" w:cs="Times New Roman"/>
            <w:sz w:val="20"/>
            <w:szCs w:val="20"/>
            <w:highlight w:val="white"/>
            <w:u w:val="none"/>
          </w:rPr>
          <w:t xml:space="preserve"> Association between obesity, flow rate of whole saliva, and dental caries in adolescents. Obesity (Silver Sp</w:t>
        </w:r>
        <w:r w:rsidR="00464631" w:rsidRPr="006169FA">
          <w:rPr>
            <w:rStyle w:val="Hyperlink"/>
            <w:rFonts w:ascii="Times New Roman" w:hAnsi="Times New Roman" w:cs="Times New Roman"/>
            <w:sz w:val="20"/>
            <w:szCs w:val="20"/>
            <w:highlight w:val="white"/>
            <w:u w:val="none"/>
          </w:rPr>
          <w:t xml:space="preserve">ring) 18: </w:t>
        </w:r>
        <w:r w:rsidR="00500173" w:rsidRPr="006169FA">
          <w:rPr>
            <w:rStyle w:val="Hyperlink"/>
            <w:rFonts w:ascii="Times New Roman" w:hAnsi="Times New Roman" w:cs="Times New Roman"/>
            <w:sz w:val="20"/>
            <w:szCs w:val="20"/>
            <w:highlight w:val="white"/>
            <w:u w:val="none"/>
          </w:rPr>
          <w:t>2367-</w:t>
        </w:r>
        <w:r w:rsidR="00464631" w:rsidRPr="006169FA">
          <w:rPr>
            <w:rStyle w:val="Hyperlink"/>
            <w:rFonts w:ascii="Times New Roman" w:hAnsi="Times New Roman" w:cs="Times New Roman"/>
            <w:sz w:val="20"/>
            <w:szCs w:val="20"/>
            <w:highlight w:val="white"/>
            <w:u w:val="none"/>
          </w:rPr>
          <w:t>26</w:t>
        </w:r>
        <w:r w:rsidR="00500173" w:rsidRPr="006169FA">
          <w:rPr>
            <w:rStyle w:val="Hyperlink"/>
            <w:rFonts w:ascii="Times New Roman" w:hAnsi="Times New Roman" w:cs="Times New Roman"/>
            <w:sz w:val="20"/>
            <w:szCs w:val="20"/>
            <w:highlight w:val="white"/>
            <w:u w:val="none"/>
          </w:rPr>
          <w:t>73.</w:t>
        </w:r>
      </w:hyperlink>
      <w:r w:rsidR="00B94904" w:rsidRPr="006169FA">
        <w:rPr>
          <w:rFonts w:ascii="Times New Roman" w:hAnsi="Times New Roman" w:cs="Times New Roman"/>
          <w:sz w:val="20"/>
          <w:szCs w:val="20"/>
          <w:highlight w:val="white"/>
        </w:rPr>
        <w:t xml:space="preserve"> </w:t>
      </w:r>
    </w:p>
    <w:p w14:paraId="3ABCB8FA" w14:textId="1301ADAA" w:rsidR="00B94904" w:rsidRPr="006169FA" w:rsidRDefault="00831DC0" w:rsidP="00633E25">
      <w:pPr>
        <w:pStyle w:val="ListParagraph"/>
        <w:numPr>
          <w:ilvl w:val="0"/>
          <w:numId w:val="3"/>
        </w:numPr>
        <w:spacing w:line="240" w:lineRule="auto"/>
        <w:ind w:left="357" w:hanging="357"/>
        <w:mirrorIndents/>
        <w:jc w:val="both"/>
        <w:rPr>
          <w:rFonts w:ascii="Times New Roman" w:hAnsi="Times New Roman" w:cs="Times New Roman"/>
          <w:sz w:val="20"/>
          <w:szCs w:val="20"/>
          <w:highlight w:val="white"/>
        </w:rPr>
      </w:pPr>
      <w:hyperlink r:id="rId23" w:history="1">
        <w:r w:rsidR="0066458E" w:rsidRPr="006169FA">
          <w:rPr>
            <w:rStyle w:val="Hyperlink"/>
            <w:rFonts w:ascii="Times New Roman" w:hAnsi="Times New Roman" w:cs="Times New Roman"/>
            <w:sz w:val="20"/>
            <w:szCs w:val="20"/>
            <w:highlight w:val="white"/>
            <w:u w:val="none"/>
          </w:rPr>
          <w:t>Diaz-Arnold AM, Marek CA (2002)</w:t>
        </w:r>
        <w:r w:rsidR="00B94904" w:rsidRPr="006169FA">
          <w:rPr>
            <w:rStyle w:val="Hyperlink"/>
            <w:rFonts w:ascii="Times New Roman" w:hAnsi="Times New Roman" w:cs="Times New Roman"/>
            <w:sz w:val="20"/>
            <w:szCs w:val="20"/>
            <w:highlight w:val="white"/>
            <w:u w:val="none"/>
          </w:rPr>
          <w:t xml:space="preserve"> </w:t>
        </w:r>
        <w:proofErr w:type="gramStart"/>
        <w:r w:rsidR="00B94904" w:rsidRPr="006169FA">
          <w:rPr>
            <w:rStyle w:val="Hyperlink"/>
            <w:rFonts w:ascii="Times New Roman" w:hAnsi="Times New Roman" w:cs="Times New Roman"/>
            <w:sz w:val="20"/>
            <w:szCs w:val="20"/>
            <w:highlight w:val="white"/>
            <w:u w:val="none"/>
          </w:rPr>
          <w:t>The</w:t>
        </w:r>
        <w:proofErr w:type="gramEnd"/>
        <w:r w:rsidR="00B94904" w:rsidRPr="006169FA">
          <w:rPr>
            <w:rStyle w:val="Hyperlink"/>
            <w:rFonts w:ascii="Times New Roman" w:hAnsi="Times New Roman" w:cs="Times New Roman"/>
            <w:sz w:val="20"/>
            <w:szCs w:val="20"/>
            <w:highlight w:val="white"/>
            <w:u w:val="none"/>
          </w:rPr>
          <w:t xml:space="preserve"> impact of saliva on patient care: A literature review. J Prosth</w:t>
        </w:r>
        <w:r w:rsidR="007E0F49" w:rsidRPr="006169FA">
          <w:rPr>
            <w:rStyle w:val="Hyperlink"/>
            <w:rFonts w:ascii="Times New Roman" w:hAnsi="Times New Roman" w:cs="Times New Roman"/>
            <w:sz w:val="20"/>
            <w:szCs w:val="20"/>
            <w:highlight w:val="white"/>
            <w:u w:val="none"/>
          </w:rPr>
          <w:t>et Dent 88</w:t>
        </w:r>
        <w:r w:rsidR="00527A6F" w:rsidRPr="006169FA">
          <w:rPr>
            <w:rStyle w:val="Hyperlink"/>
            <w:rFonts w:ascii="Times New Roman" w:hAnsi="Times New Roman" w:cs="Times New Roman"/>
            <w:sz w:val="20"/>
            <w:szCs w:val="20"/>
            <w:highlight w:val="white"/>
            <w:u w:val="none"/>
          </w:rPr>
          <w:t>:</w:t>
        </w:r>
        <w:r w:rsidR="007E0F49" w:rsidRPr="006169FA">
          <w:rPr>
            <w:rStyle w:val="Hyperlink"/>
            <w:rFonts w:ascii="Times New Roman" w:hAnsi="Times New Roman" w:cs="Times New Roman"/>
            <w:sz w:val="20"/>
            <w:szCs w:val="20"/>
            <w:highlight w:val="white"/>
            <w:u w:val="none"/>
          </w:rPr>
          <w:t xml:space="preserve"> </w:t>
        </w:r>
        <w:r w:rsidR="00527A6F" w:rsidRPr="006169FA">
          <w:rPr>
            <w:rStyle w:val="Hyperlink"/>
            <w:rFonts w:ascii="Times New Roman" w:hAnsi="Times New Roman" w:cs="Times New Roman"/>
            <w:sz w:val="20"/>
            <w:szCs w:val="20"/>
            <w:highlight w:val="white"/>
            <w:u w:val="none"/>
          </w:rPr>
          <w:t>337-</w:t>
        </w:r>
        <w:r w:rsidR="007E0F49" w:rsidRPr="006169FA">
          <w:rPr>
            <w:rStyle w:val="Hyperlink"/>
            <w:rFonts w:ascii="Times New Roman" w:hAnsi="Times New Roman" w:cs="Times New Roman"/>
            <w:sz w:val="20"/>
            <w:szCs w:val="20"/>
            <w:highlight w:val="white"/>
            <w:u w:val="none"/>
          </w:rPr>
          <w:t>3</w:t>
        </w:r>
        <w:r w:rsidR="00527A6F" w:rsidRPr="006169FA">
          <w:rPr>
            <w:rStyle w:val="Hyperlink"/>
            <w:rFonts w:ascii="Times New Roman" w:hAnsi="Times New Roman" w:cs="Times New Roman"/>
            <w:sz w:val="20"/>
            <w:szCs w:val="20"/>
            <w:highlight w:val="white"/>
            <w:u w:val="none"/>
          </w:rPr>
          <w:t>43.</w:t>
        </w:r>
      </w:hyperlink>
      <w:r w:rsidR="00B94904" w:rsidRPr="006169FA">
        <w:rPr>
          <w:rFonts w:ascii="Times New Roman" w:hAnsi="Times New Roman" w:cs="Times New Roman"/>
          <w:sz w:val="20"/>
          <w:szCs w:val="20"/>
          <w:highlight w:val="white"/>
        </w:rPr>
        <w:t xml:space="preserve"> </w:t>
      </w:r>
    </w:p>
    <w:p w14:paraId="2EC787C4" w14:textId="507F568B" w:rsidR="00B94904" w:rsidRPr="006169FA" w:rsidRDefault="00831DC0" w:rsidP="00633E25">
      <w:pPr>
        <w:pStyle w:val="ListParagraph"/>
        <w:numPr>
          <w:ilvl w:val="0"/>
          <w:numId w:val="3"/>
        </w:numPr>
        <w:spacing w:line="240" w:lineRule="auto"/>
        <w:ind w:left="357" w:hanging="357"/>
        <w:mirrorIndents/>
        <w:jc w:val="both"/>
        <w:rPr>
          <w:rFonts w:ascii="Times New Roman" w:hAnsi="Times New Roman" w:cs="Times New Roman"/>
          <w:sz w:val="20"/>
          <w:szCs w:val="20"/>
          <w:highlight w:val="white"/>
        </w:rPr>
      </w:pPr>
      <w:hyperlink r:id="rId24" w:history="1">
        <w:r w:rsidR="00B94904" w:rsidRPr="006169FA">
          <w:rPr>
            <w:rStyle w:val="Hyperlink"/>
            <w:rFonts w:ascii="Times New Roman" w:hAnsi="Times New Roman" w:cs="Times New Roman"/>
            <w:sz w:val="20"/>
            <w:szCs w:val="20"/>
            <w:highlight w:val="white"/>
            <w:u w:val="none"/>
          </w:rPr>
          <w:t>Hudson J</w:t>
        </w:r>
        <w:r w:rsidR="009A565E" w:rsidRPr="006169FA">
          <w:rPr>
            <w:rStyle w:val="Hyperlink"/>
            <w:rFonts w:ascii="Times New Roman" w:hAnsi="Times New Roman" w:cs="Times New Roman"/>
            <w:sz w:val="20"/>
            <w:szCs w:val="20"/>
            <w:highlight w:val="white"/>
            <w:u w:val="none"/>
          </w:rPr>
          <w:t xml:space="preserve"> (2021)</w:t>
        </w:r>
        <w:r w:rsidR="00B94904" w:rsidRPr="006169FA">
          <w:rPr>
            <w:rStyle w:val="Hyperlink"/>
            <w:rFonts w:ascii="Times New Roman" w:hAnsi="Times New Roman" w:cs="Times New Roman"/>
            <w:sz w:val="20"/>
            <w:szCs w:val="20"/>
            <w:highlight w:val="white"/>
            <w:u w:val="none"/>
          </w:rPr>
          <w:t xml:space="preserve"> How mental health affects oral health</w:t>
        </w:r>
        <w:r w:rsidR="00896A1A" w:rsidRPr="006169FA">
          <w:rPr>
            <w:rStyle w:val="Hyperlink"/>
            <w:rFonts w:ascii="Times New Roman" w:hAnsi="Times New Roman" w:cs="Times New Roman"/>
            <w:sz w:val="20"/>
            <w:szCs w:val="20"/>
            <w:highlight w:val="white"/>
            <w:u w:val="none"/>
          </w:rPr>
          <w:t xml:space="preserve">. BDJ Student </w:t>
        </w:r>
        <w:r w:rsidR="00482400" w:rsidRPr="006169FA">
          <w:rPr>
            <w:rStyle w:val="Hyperlink"/>
            <w:rFonts w:ascii="Times New Roman" w:hAnsi="Times New Roman" w:cs="Times New Roman"/>
            <w:sz w:val="20"/>
            <w:szCs w:val="20"/>
            <w:highlight w:val="white"/>
            <w:u w:val="none"/>
          </w:rPr>
          <w:t>28</w:t>
        </w:r>
        <w:r w:rsidR="00691A0A" w:rsidRPr="006169FA">
          <w:rPr>
            <w:rStyle w:val="Hyperlink"/>
            <w:rFonts w:ascii="Times New Roman" w:hAnsi="Times New Roman" w:cs="Times New Roman"/>
            <w:sz w:val="20"/>
            <w:szCs w:val="20"/>
            <w:highlight w:val="white"/>
            <w:u w:val="none"/>
          </w:rPr>
          <w:t>:</w:t>
        </w:r>
        <w:r w:rsidR="00482400" w:rsidRPr="006169FA">
          <w:rPr>
            <w:rStyle w:val="Hyperlink"/>
            <w:rFonts w:ascii="Times New Roman" w:hAnsi="Times New Roman" w:cs="Times New Roman"/>
            <w:sz w:val="20"/>
            <w:szCs w:val="20"/>
            <w:highlight w:val="white"/>
            <w:u w:val="none"/>
          </w:rPr>
          <w:t xml:space="preserve"> </w:t>
        </w:r>
        <w:r w:rsidR="00691A0A" w:rsidRPr="006169FA">
          <w:rPr>
            <w:rStyle w:val="Hyperlink"/>
            <w:rFonts w:ascii="Times New Roman" w:hAnsi="Times New Roman" w:cs="Times New Roman"/>
            <w:sz w:val="20"/>
            <w:szCs w:val="20"/>
            <w:highlight w:val="white"/>
            <w:u w:val="none"/>
          </w:rPr>
          <w:t>21–</w:t>
        </w:r>
        <w:r w:rsidR="00482400" w:rsidRPr="006169FA">
          <w:rPr>
            <w:rStyle w:val="Hyperlink"/>
            <w:rFonts w:ascii="Times New Roman" w:hAnsi="Times New Roman" w:cs="Times New Roman"/>
            <w:sz w:val="20"/>
            <w:szCs w:val="20"/>
            <w:highlight w:val="white"/>
            <w:u w:val="none"/>
          </w:rPr>
          <w:t>2</w:t>
        </w:r>
        <w:r w:rsidR="00691A0A" w:rsidRPr="006169FA">
          <w:rPr>
            <w:rStyle w:val="Hyperlink"/>
            <w:rFonts w:ascii="Times New Roman" w:hAnsi="Times New Roman" w:cs="Times New Roman"/>
            <w:sz w:val="20"/>
            <w:szCs w:val="20"/>
            <w:highlight w:val="white"/>
            <w:u w:val="none"/>
          </w:rPr>
          <w:t>3.</w:t>
        </w:r>
      </w:hyperlink>
    </w:p>
    <w:p w14:paraId="37B03428" w14:textId="15BD3D80" w:rsidR="00B94904" w:rsidRPr="006169FA" w:rsidRDefault="00831DC0" w:rsidP="00633E25">
      <w:pPr>
        <w:pStyle w:val="ListParagraph"/>
        <w:numPr>
          <w:ilvl w:val="0"/>
          <w:numId w:val="3"/>
        </w:numPr>
        <w:spacing w:line="240" w:lineRule="auto"/>
        <w:ind w:left="357" w:hanging="357"/>
        <w:mirrorIndents/>
        <w:jc w:val="both"/>
        <w:rPr>
          <w:rFonts w:ascii="Times New Roman" w:hAnsi="Times New Roman" w:cs="Times New Roman"/>
          <w:sz w:val="20"/>
          <w:szCs w:val="20"/>
          <w:highlight w:val="white"/>
        </w:rPr>
      </w:pPr>
      <w:hyperlink r:id="rId25" w:history="1">
        <w:r w:rsidR="00B94904" w:rsidRPr="006169FA">
          <w:rPr>
            <w:rStyle w:val="Hyperlink"/>
            <w:rFonts w:ascii="Times New Roman" w:hAnsi="Times New Roman" w:cs="Times New Roman"/>
            <w:sz w:val="20"/>
            <w:szCs w:val="20"/>
            <w:highlight w:val="white"/>
            <w:u w:val="none"/>
          </w:rPr>
          <w:t>Kisely S</w:t>
        </w:r>
        <w:r w:rsidR="0087755C" w:rsidRPr="006169FA">
          <w:rPr>
            <w:rStyle w:val="Hyperlink"/>
            <w:rFonts w:ascii="Times New Roman" w:hAnsi="Times New Roman" w:cs="Times New Roman"/>
            <w:sz w:val="20"/>
            <w:szCs w:val="20"/>
            <w:highlight w:val="white"/>
            <w:u w:val="none"/>
          </w:rPr>
          <w:t xml:space="preserve"> (2016)</w:t>
        </w:r>
        <w:r w:rsidR="00B94904" w:rsidRPr="006169FA">
          <w:rPr>
            <w:rStyle w:val="Hyperlink"/>
            <w:rFonts w:ascii="Times New Roman" w:hAnsi="Times New Roman" w:cs="Times New Roman"/>
            <w:sz w:val="20"/>
            <w:szCs w:val="20"/>
            <w:highlight w:val="white"/>
            <w:u w:val="none"/>
          </w:rPr>
          <w:t xml:space="preserve"> No Mental Health without Oral</w:t>
        </w:r>
        <w:r w:rsidR="00C7754C" w:rsidRPr="006169FA">
          <w:rPr>
            <w:rStyle w:val="Hyperlink"/>
            <w:rFonts w:ascii="Times New Roman" w:hAnsi="Times New Roman" w:cs="Times New Roman"/>
            <w:sz w:val="20"/>
            <w:szCs w:val="20"/>
            <w:highlight w:val="white"/>
            <w:u w:val="none"/>
          </w:rPr>
          <w:t xml:space="preserve"> Health. Can J Psychiatry 61</w:t>
        </w:r>
        <w:r w:rsidR="00B94904" w:rsidRPr="006169FA">
          <w:rPr>
            <w:rStyle w:val="Hyperlink"/>
            <w:rFonts w:ascii="Times New Roman" w:hAnsi="Times New Roman" w:cs="Times New Roman"/>
            <w:sz w:val="20"/>
            <w:szCs w:val="20"/>
            <w:highlight w:val="white"/>
            <w:u w:val="none"/>
          </w:rPr>
          <w:t>:</w:t>
        </w:r>
        <w:r w:rsidR="00C7754C" w:rsidRPr="006169FA">
          <w:rPr>
            <w:rStyle w:val="Hyperlink"/>
            <w:rFonts w:ascii="Times New Roman" w:hAnsi="Times New Roman" w:cs="Times New Roman"/>
            <w:sz w:val="20"/>
            <w:szCs w:val="20"/>
            <w:highlight w:val="white"/>
            <w:u w:val="none"/>
          </w:rPr>
          <w:t xml:space="preserve"> </w:t>
        </w:r>
        <w:r w:rsidR="00B94904" w:rsidRPr="006169FA">
          <w:rPr>
            <w:rStyle w:val="Hyperlink"/>
            <w:rFonts w:ascii="Times New Roman" w:hAnsi="Times New Roman" w:cs="Times New Roman"/>
            <w:sz w:val="20"/>
            <w:szCs w:val="20"/>
            <w:highlight w:val="white"/>
            <w:u w:val="none"/>
          </w:rPr>
          <w:t>277-</w:t>
        </w:r>
        <w:r w:rsidR="00C7754C" w:rsidRPr="006169FA">
          <w:rPr>
            <w:rStyle w:val="Hyperlink"/>
            <w:rFonts w:ascii="Times New Roman" w:hAnsi="Times New Roman" w:cs="Times New Roman"/>
            <w:sz w:val="20"/>
            <w:szCs w:val="20"/>
            <w:highlight w:val="white"/>
            <w:u w:val="none"/>
          </w:rPr>
          <w:t>2</w:t>
        </w:r>
        <w:r w:rsidR="00B94904" w:rsidRPr="006169FA">
          <w:rPr>
            <w:rStyle w:val="Hyperlink"/>
            <w:rFonts w:ascii="Times New Roman" w:hAnsi="Times New Roman" w:cs="Times New Roman"/>
            <w:sz w:val="20"/>
            <w:szCs w:val="20"/>
            <w:highlight w:val="white"/>
            <w:u w:val="none"/>
          </w:rPr>
          <w:t>82.</w:t>
        </w:r>
      </w:hyperlink>
    </w:p>
    <w:p w14:paraId="030FC2E8" w14:textId="5B3733FA" w:rsidR="000D5F7D" w:rsidRPr="006169FA" w:rsidRDefault="00831DC0" w:rsidP="00633E25">
      <w:pPr>
        <w:pStyle w:val="ListParagraph"/>
        <w:numPr>
          <w:ilvl w:val="0"/>
          <w:numId w:val="3"/>
        </w:numPr>
        <w:spacing w:line="240" w:lineRule="auto"/>
        <w:ind w:left="357" w:hanging="357"/>
        <w:mirrorIndents/>
        <w:jc w:val="both"/>
        <w:rPr>
          <w:rFonts w:ascii="Times New Roman" w:hAnsi="Times New Roman" w:cs="Times New Roman"/>
          <w:sz w:val="20"/>
          <w:szCs w:val="20"/>
          <w:highlight w:val="white"/>
        </w:rPr>
      </w:pPr>
      <w:hyperlink r:id="rId26" w:history="1">
        <w:r w:rsidR="004910BF" w:rsidRPr="006169FA">
          <w:rPr>
            <w:rStyle w:val="Hyperlink"/>
            <w:rFonts w:ascii="Times New Roman" w:hAnsi="Times New Roman" w:cs="Times New Roman"/>
            <w:sz w:val="20"/>
            <w:szCs w:val="20"/>
            <w:highlight w:val="white"/>
            <w:u w:val="none"/>
          </w:rPr>
          <w:t xml:space="preserve">Bethesda (MD): National Institute of Dental and Craniofacial Research (US) </w:t>
        </w:r>
        <w:r w:rsidR="002D0DE2" w:rsidRPr="006169FA">
          <w:rPr>
            <w:rStyle w:val="Hyperlink"/>
            <w:rFonts w:ascii="Times New Roman" w:hAnsi="Times New Roman" w:cs="Times New Roman"/>
            <w:sz w:val="20"/>
            <w:szCs w:val="20"/>
            <w:highlight w:val="white"/>
            <w:u w:val="none"/>
          </w:rPr>
          <w:t>(</w:t>
        </w:r>
        <w:r w:rsidR="004910BF" w:rsidRPr="006169FA">
          <w:rPr>
            <w:rStyle w:val="Hyperlink"/>
            <w:rFonts w:ascii="Times New Roman" w:hAnsi="Times New Roman" w:cs="Times New Roman"/>
            <w:sz w:val="20"/>
            <w:szCs w:val="20"/>
            <w:highlight w:val="white"/>
            <w:u w:val="none"/>
          </w:rPr>
          <w:t>2021</w:t>
        </w:r>
        <w:r w:rsidR="002D0DE2" w:rsidRPr="006169FA">
          <w:rPr>
            <w:rStyle w:val="Hyperlink"/>
            <w:rFonts w:ascii="Times New Roman" w:hAnsi="Times New Roman" w:cs="Times New Roman"/>
            <w:sz w:val="20"/>
            <w:szCs w:val="20"/>
            <w:highlight w:val="white"/>
            <w:u w:val="none"/>
          </w:rPr>
          <w:t xml:space="preserve">) </w:t>
        </w:r>
        <w:r w:rsidR="00B94904" w:rsidRPr="006169FA">
          <w:rPr>
            <w:rStyle w:val="Hyperlink"/>
            <w:rFonts w:ascii="Times New Roman" w:hAnsi="Times New Roman" w:cs="Times New Roman"/>
            <w:sz w:val="20"/>
            <w:szCs w:val="20"/>
            <w:highlight w:val="white"/>
            <w:u w:val="none"/>
          </w:rPr>
          <w:t>Oral Health in America: Advances and Challenges</w:t>
        </w:r>
        <w:r w:rsidR="0011196B" w:rsidRPr="006169FA">
          <w:rPr>
            <w:rStyle w:val="Hyperlink"/>
            <w:rFonts w:ascii="Times New Roman" w:hAnsi="Times New Roman" w:cs="Times New Roman"/>
            <w:sz w:val="20"/>
            <w:szCs w:val="20"/>
            <w:highlight w:val="white"/>
            <w:u w:val="none"/>
          </w:rPr>
          <w:t>: Executive Summary.</w:t>
        </w:r>
      </w:hyperlink>
    </w:p>
    <w:p w14:paraId="27781675" w14:textId="681CC142" w:rsidR="00804D4D" w:rsidRPr="006169FA" w:rsidRDefault="00831DC0" w:rsidP="00633E25">
      <w:pPr>
        <w:pStyle w:val="ListParagraph"/>
        <w:numPr>
          <w:ilvl w:val="0"/>
          <w:numId w:val="3"/>
        </w:numPr>
        <w:spacing w:line="240" w:lineRule="auto"/>
        <w:ind w:left="357" w:hanging="357"/>
        <w:mirrorIndents/>
        <w:jc w:val="both"/>
        <w:rPr>
          <w:rFonts w:ascii="Times New Roman" w:hAnsi="Times New Roman" w:cs="Times New Roman"/>
          <w:sz w:val="20"/>
          <w:szCs w:val="20"/>
          <w:highlight w:val="white"/>
        </w:rPr>
      </w:pPr>
      <w:hyperlink r:id="rId27" w:history="1">
        <w:r w:rsidR="00B94904" w:rsidRPr="006169FA">
          <w:rPr>
            <w:rStyle w:val="Hyperlink"/>
            <w:rFonts w:ascii="Times New Roman" w:hAnsi="Times New Roman" w:cs="Times New Roman"/>
            <w:sz w:val="20"/>
            <w:szCs w:val="20"/>
            <w:highlight w:val="white"/>
            <w:u w:val="none"/>
          </w:rPr>
          <w:t>Youth Risk Behav</w:t>
        </w:r>
        <w:r w:rsidR="00B86C7B" w:rsidRPr="006169FA">
          <w:rPr>
            <w:rStyle w:val="Hyperlink"/>
            <w:rFonts w:ascii="Times New Roman" w:hAnsi="Times New Roman" w:cs="Times New Roman"/>
            <w:sz w:val="20"/>
            <w:szCs w:val="20"/>
            <w:highlight w:val="white"/>
            <w:u w:val="none"/>
          </w:rPr>
          <w:t>ior Surveillance System (YRBSS) (2022)</w:t>
        </w:r>
        <w:r w:rsidR="00B94904" w:rsidRPr="006169FA">
          <w:rPr>
            <w:rStyle w:val="Hyperlink"/>
            <w:rFonts w:ascii="Times New Roman" w:hAnsi="Times New Roman" w:cs="Times New Roman"/>
            <w:sz w:val="20"/>
            <w:szCs w:val="20"/>
            <w:highlight w:val="white"/>
            <w:u w:val="none"/>
          </w:rPr>
          <w:t xml:space="preserve"> Centers for Disease Control and Prevention.</w:t>
        </w:r>
      </w:hyperlink>
    </w:p>
    <w:p w14:paraId="02D56903" w14:textId="16F16996" w:rsidR="00344F07" w:rsidRPr="006169FA" w:rsidRDefault="00831DC0" w:rsidP="00633E25">
      <w:pPr>
        <w:pStyle w:val="ListParagraph"/>
        <w:numPr>
          <w:ilvl w:val="0"/>
          <w:numId w:val="3"/>
        </w:numPr>
        <w:spacing w:line="240" w:lineRule="auto"/>
        <w:ind w:left="357" w:hanging="357"/>
        <w:mirrorIndents/>
        <w:jc w:val="both"/>
        <w:rPr>
          <w:rFonts w:ascii="Times New Roman" w:hAnsi="Times New Roman" w:cs="Times New Roman"/>
          <w:sz w:val="20"/>
          <w:szCs w:val="20"/>
          <w:highlight w:val="white"/>
        </w:rPr>
      </w:pPr>
      <w:hyperlink r:id="rId28" w:history="1">
        <w:r w:rsidR="00F701D4" w:rsidRPr="006169FA">
          <w:rPr>
            <w:rStyle w:val="Hyperlink"/>
            <w:rFonts w:ascii="Times New Roman" w:hAnsi="Times New Roman" w:cs="Times New Roman"/>
            <w:sz w:val="20"/>
            <w:szCs w:val="20"/>
            <w:highlight w:val="white"/>
            <w:u w:val="none"/>
          </w:rPr>
          <w:t xml:space="preserve">Berg P, Coniglio D (2006) </w:t>
        </w:r>
        <w:r w:rsidR="00B94904" w:rsidRPr="006169FA">
          <w:rPr>
            <w:rStyle w:val="Hyperlink"/>
            <w:rFonts w:ascii="Times New Roman" w:hAnsi="Times New Roman" w:cs="Times New Roman"/>
            <w:sz w:val="20"/>
            <w:szCs w:val="20"/>
            <w:highlight w:val="white"/>
            <w:u w:val="none"/>
          </w:rPr>
          <w:t xml:space="preserve">Oral health in children overlooked and undertreated. </w:t>
        </w:r>
        <w:r w:rsidR="00CD6B55" w:rsidRPr="006169FA">
          <w:rPr>
            <w:rStyle w:val="Hyperlink"/>
            <w:rFonts w:ascii="Times New Roman" w:hAnsi="Times New Roman" w:cs="Times New Roman"/>
            <w:sz w:val="20"/>
            <w:szCs w:val="20"/>
            <w:highlight w:val="white"/>
            <w:u w:val="none"/>
          </w:rPr>
          <w:t xml:space="preserve">JAAPA </w:t>
        </w:r>
        <w:r w:rsidR="00F15BD4" w:rsidRPr="006169FA">
          <w:rPr>
            <w:rStyle w:val="Hyperlink"/>
            <w:rFonts w:ascii="Times New Roman" w:hAnsi="Times New Roman" w:cs="Times New Roman"/>
            <w:sz w:val="20"/>
            <w:szCs w:val="20"/>
            <w:highlight w:val="white"/>
            <w:u w:val="none"/>
          </w:rPr>
          <w:t>19</w:t>
        </w:r>
        <w:r w:rsidR="00B94904" w:rsidRPr="006169FA">
          <w:rPr>
            <w:rStyle w:val="Hyperlink"/>
            <w:rFonts w:ascii="Times New Roman" w:hAnsi="Times New Roman" w:cs="Times New Roman"/>
            <w:sz w:val="20"/>
            <w:szCs w:val="20"/>
            <w:highlight w:val="white"/>
            <w:u w:val="none"/>
          </w:rPr>
          <w:t>:</w:t>
        </w:r>
        <w:r w:rsidR="00DF1A1C" w:rsidRPr="006169FA">
          <w:rPr>
            <w:rStyle w:val="Hyperlink"/>
            <w:rFonts w:ascii="Times New Roman" w:hAnsi="Times New Roman" w:cs="Times New Roman"/>
            <w:sz w:val="20"/>
            <w:szCs w:val="20"/>
            <w:highlight w:val="white"/>
            <w:u w:val="none"/>
          </w:rPr>
          <w:t xml:space="preserve"> </w:t>
        </w:r>
        <w:r w:rsidR="00A347CD" w:rsidRPr="006169FA">
          <w:rPr>
            <w:rStyle w:val="Hyperlink"/>
            <w:rFonts w:ascii="Times New Roman" w:hAnsi="Times New Roman" w:cs="Times New Roman"/>
            <w:sz w:val="20"/>
            <w:szCs w:val="20"/>
            <w:highlight w:val="white"/>
            <w:u w:val="none"/>
          </w:rPr>
          <w:t>40, 42, 44 passim.</w:t>
        </w:r>
      </w:hyperlink>
    </w:p>
    <w:p w14:paraId="5C6CEE92" w14:textId="11010B81" w:rsidR="00FE3050" w:rsidRPr="006169FA" w:rsidRDefault="00831DC0" w:rsidP="00633E25">
      <w:pPr>
        <w:pStyle w:val="ListParagraph"/>
        <w:numPr>
          <w:ilvl w:val="0"/>
          <w:numId w:val="3"/>
        </w:numPr>
        <w:spacing w:line="240" w:lineRule="auto"/>
        <w:ind w:left="357" w:hanging="357"/>
        <w:mirrorIndents/>
        <w:jc w:val="both"/>
        <w:rPr>
          <w:rFonts w:ascii="Times New Roman" w:hAnsi="Times New Roman" w:cs="Times New Roman"/>
          <w:sz w:val="20"/>
          <w:szCs w:val="20"/>
          <w:highlight w:val="white"/>
        </w:rPr>
      </w:pPr>
      <w:hyperlink r:id="rId29" w:history="1">
        <w:r w:rsidR="00B94904" w:rsidRPr="006169FA">
          <w:rPr>
            <w:rStyle w:val="Hyperlink"/>
            <w:rFonts w:ascii="Times New Roman" w:hAnsi="Times New Roman" w:cs="Times New Roman"/>
            <w:sz w:val="20"/>
            <w:szCs w:val="20"/>
            <w:highlight w:val="white"/>
            <w:u w:val="none"/>
          </w:rPr>
          <w:t>Youth Risk Behavior Survey. State of Rhode Island: Department of Health</w:t>
        </w:r>
        <w:r w:rsidR="00CE7041" w:rsidRPr="006169FA">
          <w:rPr>
            <w:rStyle w:val="Hyperlink"/>
            <w:rFonts w:ascii="Times New Roman" w:hAnsi="Times New Roman" w:cs="Times New Roman"/>
            <w:sz w:val="20"/>
            <w:szCs w:val="20"/>
            <w:highlight w:val="white"/>
            <w:u w:val="none"/>
          </w:rPr>
          <w:t>, 2022.</w:t>
        </w:r>
      </w:hyperlink>
    </w:p>
    <w:p w14:paraId="126EBF17" w14:textId="475A11BC" w:rsidR="00B94904" w:rsidRPr="006169FA" w:rsidRDefault="00831DC0" w:rsidP="00633E25">
      <w:pPr>
        <w:pStyle w:val="ListParagraph"/>
        <w:numPr>
          <w:ilvl w:val="0"/>
          <w:numId w:val="3"/>
        </w:numPr>
        <w:spacing w:line="240" w:lineRule="auto"/>
        <w:ind w:left="357" w:hanging="357"/>
        <w:mirrorIndents/>
        <w:jc w:val="both"/>
        <w:rPr>
          <w:rFonts w:ascii="Times New Roman" w:hAnsi="Times New Roman" w:cs="Times New Roman"/>
          <w:sz w:val="20"/>
          <w:szCs w:val="20"/>
          <w:highlight w:val="white"/>
        </w:rPr>
      </w:pPr>
      <w:hyperlink r:id="rId30" w:history="1">
        <w:r w:rsidR="00B94904" w:rsidRPr="006169FA">
          <w:rPr>
            <w:rStyle w:val="Hyperlink"/>
            <w:rFonts w:ascii="Times New Roman" w:hAnsi="Times New Roman" w:cs="Times New Roman"/>
            <w:sz w:val="20"/>
            <w:szCs w:val="20"/>
            <w:highlight w:val="white"/>
            <w:u w:val="none"/>
          </w:rPr>
          <w:t xml:space="preserve">Underwood JM, Brener N, Thornton J, </w:t>
        </w:r>
        <w:r w:rsidR="000861A1" w:rsidRPr="006169FA">
          <w:rPr>
            <w:rStyle w:val="Hyperlink"/>
            <w:rFonts w:ascii="Times New Roman" w:hAnsi="Times New Roman" w:cs="Times New Roman"/>
            <w:sz w:val="20"/>
            <w:szCs w:val="20"/>
            <w:highlight w:val="white"/>
            <w:u w:val="none"/>
          </w:rPr>
          <w:t>et al</w:t>
        </w:r>
        <w:r w:rsidR="00B94904" w:rsidRPr="006169FA">
          <w:rPr>
            <w:rStyle w:val="Hyperlink"/>
            <w:rFonts w:ascii="Times New Roman" w:hAnsi="Times New Roman" w:cs="Times New Roman"/>
            <w:sz w:val="20"/>
            <w:szCs w:val="20"/>
            <w:highlight w:val="white"/>
            <w:u w:val="none"/>
          </w:rPr>
          <w:t>.</w:t>
        </w:r>
        <w:r w:rsidR="00662422" w:rsidRPr="006169FA">
          <w:rPr>
            <w:rStyle w:val="Hyperlink"/>
            <w:rFonts w:ascii="Times New Roman" w:hAnsi="Times New Roman" w:cs="Times New Roman"/>
            <w:sz w:val="20"/>
            <w:szCs w:val="20"/>
            <w:highlight w:val="white"/>
            <w:u w:val="none"/>
          </w:rPr>
          <w:t xml:space="preserve"> (2020)</w:t>
        </w:r>
        <w:r w:rsidR="00B94904" w:rsidRPr="006169FA">
          <w:rPr>
            <w:rStyle w:val="Hyperlink"/>
            <w:rFonts w:ascii="Times New Roman" w:hAnsi="Times New Roman" w:cs="Times New Roman"/>
            <w:sz w:val="20"/>
            <w:szCs w:val="20"/>
            <w:highlight w:val="white"/>
            <w:u w:val="none"/>
          </w:rPr>
          <w:t xml:space="preserve"> Overview and Methods for the Youth Risk Behavior Surveillance System - United States, 2019. MMWR</w:t>
        </w:r>
        <w:r w:rsidR="0071688C" w:rsidRPr="006169FA">
          <w:rPr>
            <w:rStyle w:val="Hyperlink"/>
            <w:rFonts w:ascii="Times New Roman" w:hAnsi="Times New Roman" w:cs="Times New Roman"/>
            <w:sz w:val="20"/>
            <w:szCs w:val="20"/>
            <w:highlight w:val="white"/>
            <w:u w:val="none"/>
          </w:rPr>
          <w:t xml:space="preserve"> Suppl 69: 1-10.</w:t>
        </w:r>
      </w:hyperlink>
    </w:p>
    <w:p w14:paraId="1B21F2A1" w14:textId="77777777" w:rsidR="00041C7D" w:rsidRPr="006169FA" w:rsidRDefault="00831DC0" w:rsidP="00633E25">
      <w:pPr>
        <w:pStyle w:val="ListParagraph"/>
        <w:numPr>
          <w:ilvl w:val="0"/>
          <w:numId w:val="3"/>
        </w:numPr>
        <w:spacing w:line="240" w:lineRule="auto"/>
        <w:ind w:left="357" w:hanging="357"/>
        <w:mirrorIndents/>
        <w:jc w:val="both"/>
        <w:rPr>
          <w:rFonts w:ascii="Times New Roman" w:hAnsi="Times New Roman" w:cs="Times New Roman"/>
          <w:sz w:val="20"/>
          <w:szCs w:val="20"/>
          <w:highlight w:val="white"/>
        </w:rPr>
      </w:pPr>
      <w:hyperlink r:id="rId31" w:history="1">
        <w:r w:rsidR="00B94904" w:rsidRPr="006169FA">
          <w:rPr>
            <w:rStyle w:val="Hyperlink"/>
            <w:rFonts w:ascii="Times New Roman" w:hAnsi="Times New Roman" w:cs="Times New Roman"/>
            <w:sz w:val="20"/>
            <w:szCs w:val="20"/>
            <w:highlight w:val="white"/>
            <w:u w:val="none"/>
          </w:rPr>
          <w:t>Tungare S, Paranjpe</w:t>
        </w:r>
        <w:r w:rsidR="00746435" w:rsidRPr="006169FA">
          <w:rPr>
            <w:rStyle w:val="Hyperlink"/>
            <w:rFonts w:ascii="Times New Roman" w:hAnsi="Times New Roman" w:cs="Times New Roman"/>
            <w:sz w:val="20"/>
            <w:szCs w:val="20"/>
            <w:highlight w:val="white"/>
            <w:u w:val="none"/>
          </w:rPr>
          <w:t xml:space="preserve"> AG (2023)</w:t>
        </w:r>
        <w:r w:rsidR="00B94904" w:rsidRPr="006169FA">
          <w:rPr>
            <w:rStyle w:val="Hyperlink"/>
            <w:rFonts w:ascii="Times New Roman" w:hAnsi="Times New Roman" w:cs="Times New Roman"/>
            <w:sz w:val="20"/>
            <w:szCs w:val="20"/>
            <w:highlight w:val="white"/>
            <w:u w:val="none"/>
          </w:rPr>
          <w:t xml:space="preserve"> D</w:t>
        </w:r>
        <w:r w:rsidR="0078257D" w:rsidRPr="006169FA">
          <w:rPr>
            <w:rStyle w:val="Hyperlink"/>
            <w:rFonts w:ascii="Times New Roman" w:hAnsi="Times New Roman" w:cs="Times New Roman"/>
            <w:sz w:val="20"/>
            <w:szCs w:val="20"/>
            <w:highlight w:val="white"/>
            <w:u w:val="none"/>
          </w:rPr>
          <w:t>rug Induced Gingival Overgrowth</w:t>
        </w:r>
        <w:r w:rsidR="00B94904" w:rsidRPr="006169FA">
          <w:rPr>
            <w:rStyle w:val="Hyperlink"/>
            <w:rFonts w:ascii="Times New Roman" w:hAnsi="Times New Roman" w:cs="Times New Roman"/>
            <w:sz w:val="20"/>
            <w:szCs w:val="20"/>
            <w:highlight w:val="white"/>
            <w:u w:val="none"/>
          </w:rPr>
          <w:t>. In: StatPearls. Treasure Island (FL): StatPearls Publishing.</w:t>
        </w:r>
      </w:hyperlink>
    </w:p>
    <w:p w14:paraId="392B045F" w14:textId="3F87B1D0" w:rsidR="00B94904" w:rsidRPr="006169FA" w:rsidRDefault="00831DC0" w:rsidP="00633E25">
      <w:pPr>
        <w:pStyle w:val="ListParagraph"/>
        <w:numPr>
          <w:ilvl w:val="0"/>
          <w:numId w:val="3"/>
        </w:numPr>
        <w:spacing w:line="240" w:lineRule="auto"/>
        <w:ind w:left="357" w:hanging="357"/>
        <w:mirrorIndents/>
        <w:jc w:val="both"/>
        <w:rPr>
          <w:rFonts w:ascii="Times New Roman" w:hAnsi="Times New Roman" w:cs="Times New Roman"/>
          <w:sz w:val="20"/>
          <w:szCs w:val="20"/>
          <w:highlight w:val="white"/>
        </w:rPr>
      </w:pPr>
      <w:hyperlink r:id="rId32" w:history="1">
        <w:r w:rsidR="00B94904" w:rsidRPr="006169FA">
          <w:rPr>
            <w:rStyle w:val="Hyperlink"/>
            <w:rFonts w:ascii="Times New Roman" w:hAnsi="Times New Roman" w:cs="Times New Roman"/>
            <w:sz w:val="20"/>
            <w:szCs w:val="20"/>
            <w:highlight w:val="white"/>
            <w:u w:val="none"/>
          </w:rPr>
          <w:t xml:space="preserve">Pellegrino A, Vendetti T, Jackson T, </w:t>
        </w:r>
        <w:r w:rsidR="00EB7AE0" w:rsidRPr="006169FA">
          <w:rPr>
            <w:rStyle w:val="Hyperlink"/>
            <w:rFonts w:ascii="Times New Roman" w:hAnsi="Times New Roman" w:cs="Times New Roman"/>
            <w:sz w:val="20"/>
            <w:szCs w:val="20"/>
            <w:highlight w:val="white"/>
            <w:u w:val="none"/>
          </w:rPr>
          <w:t>et al. (2018)</w:t>
        </w:r>
        <w:r w:rsidR="00B94904" w:rsidRPr="006169FA">
          <w:rPr>
            <w:rStyle w:val="Hyperlink"/>
            <w:rFonts w:ascii="Times New Roman" w:hAnsi="Times New Roman" w:cs="Times New Roman"/>
            <w:sz w:val="20"/>
            <w:szCs w:val="20"/>
            <w:highlight w:val="white"/>
            <w:u w:val="none"/>
          </w:rPr>
          <w:t xml:space="preserve"> Oral Health Concerns and Connections to Mental Health among Rhode Island High School Students, 2017. R I</w:t>
        </w:r>
        <w:r w:rsidR="00687467" w:rsidRPr="006169FA">
          <w:rPr>
            <w:rStyle w:val="Hyperlink"/>
            <w:rFonts w:ascii="Times New Roman" w:hAnsi="Times New Roman" w:cs="Times New Roman"/>
            <w:sz w:val="20"/>
            <w:szCs w:val="20"/>
            <w:highlight w:val="white"/>
            <w:u w:val="none"/>
          </w:rPr>
          <w:t xml:space="preserve"> Med J 101</w:t>
        </w:r>
        <w:r w:rsidR="00B94904" w:rsidRPr="006169FA">
          <w:rPr>
            <w:rStyle w:val="Hyperlink"/>
            <w:rFonts w:ascii="Times New Roman" w:hAnsi="Times New Roman" w:cs="Times New Roman"/>
            <w:sz w:val="20"/>
            <w:szCs w:val="20"/>
            <w:highlight w:val="white"/>
            <w:u w:val="none"/>
          </w:rPr>
          <w:t>:</w:t>
        </w:r>
        <w:r w:rsidR="00687467" w:rsidRPr="006169FA">
          <w:rPr>
            <w:rStyle w:val="Hyperlink"/>
            <w:rFonts w:ascii="Times New Roman" w:hAnsi="Times New Roman" w:cs="Times New Roman"/>
            <w:sz w:val="20"/>
            <w:szCs w:val="20"/>
            <w:highlight w:val="white"/>
            <w:u w:val="none"/>
          </w:rPr>
          <w:t xml:space="preserve"> </w:t>
        </w:r>
        <w:r w:rsidR="00B94904" w:rsidRPr="006169FA">
          <w:rPr>
            <w:rStyle w:val="Hyperlink"/>
            <w:rFonts w:ascii="Times New Roman" w:hAnsi="Times New Roman" w:cs="Times New Roman"/>
            <w:sz w:val="20"/>
            <w:szCs w:val="20"/>
            <w:highlight w:val="white"/>
            <w:u w:val="none"/>
          </w:rPr>
          <w:t>56-59.</w:t>
        </w:r>
      </w:hyperlink>
      <w:r w:rsidR="00B94904" w:rsidRPr="006169FA">
        <w:rPr>
          <w:rFonts w:ascii="Times New Roman" w:hAnsi="Times New Roman" w:cs="Times New Roman"/>
          <w:sz w:val="20"/>
          <w:szCs w:val="20"/>
          <w:highlight w:val="white"/>
        </w:rPr>
        <w:t xml:space="preserve"> </w:t>
      </w:r>
    </w:p>
    <w:p w14:paraId="70E1EDB2" w14:textId="77777777" w:rsidR="00371C29" w:rsidRPr="006169FA" w:rsidRDefault="00831DC0" w:rsidP="00633E25">
      <w:pPr>
        <w:pStyle w:val="ListParagraph"/>
        <w:numPr>
          <w:ilvl w:val="0"/>
          <w:numId w:val="3"/>
        </w:numPr>
        <w:spacing w:line="240" w:lineRule="auto"/>
        <w:ind w:left="357" w:hanging="357"/>
        <w:mirrorIndents/>
        <w:jc w:val="both"/>
        <w:rPr>
          <w:rFonts w:ascii="Times New Roman" w:hAnsi="Times New Roman" w:cs="Times New Roman"/>
          <w:sz w:val="20"/>
          <w:szCs w:val="20"/>
          <w:highlight w:val="white"/>
        </w:rPr>
      </w:pPr>
      <w:hyperlink r:id="rId33" w:history="1">
        <w:r w:rsidR="00B94904" w:rsidRPr="006169FA">
          <w:rPr>
            <w:rStyle w:val="Hyperlink"/>
            <w:rFonts w:ascii="Times New Roman" w:hAnsi="Times New Roman" w:cs="Times New Roman"/>
            <w:sz w:val="20"/>
            <w:szCs w:val="20"/>
            <w:highlight w:val="white"/>
            <w:u w:val="none"/>
          </w:rPr>
          <w:t xml:space="preserve">Lawal FB, Fagbule OF, Lawal TA, </w:t>
        </w:r>
        <w:r w:rsidR="00B43812" w:rsidRPr="006169FA">
          <w:rPr>
            <w:rStyle w:val="Hyperlink"/>
            <w:rFonts w:ascii="Times New Roman" w:hAnsi="Times New Roman" w:cs="Times New Roman"/>
            <w:sz w:val="20"/>
            <w:szCs w:val="20"/>
            <w:highlight w:val="white"/>
            <w:u w:val="none"/>
          </w:rPr>
          <w:t xml:space="preserve">et al. (2022) </w:t>
        </w:r>
        <w:r w:rsidR="006013C0" w:rsidRPr="006169FA">
          <w:rPr>
            <w:rStyle w:val="Hyperlink"/>
            <w:rFonts w:ascii="Times New Roman" w:hAnsi="Times New Roman" w:cs="Times New Roman"/>
            <w:sz w:val="20"/>
            <w:szCs w:val="20"/>
            <w:highlight w:val="white"/>
            <w:u w:val="none"/>
          </w:rPr>
          <w:t>“</w:t>
        </w:r>
        <w:r w:rsidR="00B94904" w:rsidRPr="006169FA">
          <w:rPr>
            <w:rStyle w:val="Hyperlink"/>
            <w:rFonts w:ascii="Times New Roman" w:hAnsi="Times New Roman" w:cs="Times New Roman"/>
            <w:sz w:val="20"/>
            <w:szCs w:val="20"/>
            <w:highlight w:val="white"/>
            <w:u w:val="none"/>
          </w:rPr>
          <w:t>Oral health as an important milieu for social and mental health": Perspectives of adolescents emerging from a qualitative study. Front Oral Health</w:t>
        </w:r>
        <w:r w:rsidR="00A91DCA" w:rsidRPr="006169FA">
          <w:rPr>
            <w:rStyle w:val="Hyperlink"/>
            <w:rFonts w:ascii="Times New Roman" w:hAnsi="Times New Roman" w:cs="Times New Roman"/>
            <w:sz w:val="20"/>
            <w:szCs w:val="20"/>
            <w:highlight w:val="white"/>
            <w:u w:val="none"/>
          </w:rPr>
          <w:t xml:space="preserve"> </w:t>
        </w:r>
        <w:r w:rsidR="007A0553" w:rsidRPr="006169FA">
          <w:rPr>
            <w:rStyle w:val="Hyperlink"/>
            <w:rFonts w:ascii="Times New Roman" w:hAnsi="Times New Roman" w:cs="Times New Roman"/>
            <w:sz w:val="20"/>
            <w:szCs w:val="20"/>
            <w:highlight w:val="white"/>
            <w:u w:val="none"/>
          </w:rPr>
          <w:t>3:</w:t>
        </w:r>
        <w:r w:rsidR="00A91DCA" w:rsidRPr="006169FA">
          <w:rPr>
            <w:rStyle w:val="Hyperlink"/>
            <w:rFonts w:ascii="Times New Roman" w:hAnsi="Times New Roman" w:cs="Times New Roman"/>
            <w:sz w:val="20"/>
            <w:szCs w:val="20"/>
            <w:highlight w:val="white"/>
            <w:u w:val="none"/>
          </w:rPr>
          <w:t xml:space="preserve"> </w:t>
        </w:r>
        <w:r w:rsidR="007A0553" w:rsidRPr="006169FA">
          <w:rPr>
            <w:rStyle w:val="Hyperlink"/>
            <w:rFonts w:ascii="Times New Roman" w:hAnsi="Times New Roman" w:cs="Times New Roman"/>
            <w:sz w:val="20"/>
            <w:szCs w:val="20"/>
            <w:highlight w:val="white"/>
            <w:u w:val="none"/>
          </w:rPr>
          <w:t>879144.</w:t>
        </w:r>
      </w:hyperlink>
    </w:p>
    <w:p w14:paraId="1F10AF4F" w14:textId="77777777" w:rsidR="00190820" w:rsidRPr="006169FA" w:rsidRDefault="00831DC0" w:rsidP="00633E25">
      <w:pPr>
        <w:pStyle w:val="ListParagraph"/>
        <w:numPr>
          <w:ilvl w:val="0"/>
          <w:numId w:val="3"/>
        </w:numPr>
        <w:spacing w:line="240" w:lineRule="auto"/>
        <w:ind w:left="357" w:hanging="357"/>
        <w:mirrorIndents/>
        <w:jc w:val="both"/>
        <w:rPr>
          <w:rFonts w:ascii="Times New Roman" w:hAnsi="Times New Roman" w:cs="Times New Roman"/>
          <w:sz w:val="20"/>
          <w:szCs w:val="20"/>
          <w:highlight w:val="white"/>
        </w:rPr>
      </w:pPr>
      <w:hyperlink r:id="rId34" w:history="1">
        <w:r w:rsidR="00B94904" w:rsidRPr="006169FA">
          <w:rPr>
            <w:rStyle w:val="Hyperlink"/>
            <w:rFonts w:ascii="Times New Roman" w:hAnsi="Times New Roman" w:cs="Times New Roman"/>
            <w:sz w:val="20"/>
            <w:szCs w:val="20"/>
            <w:highlight w:val="white"/>
            <w:u w:val="none"/>
          </w:rPr>
          <w:t>Como DH, Duker LI</w:t>
        </w:r>
        <w:r w:rsidR="001E67B2" w:rsidRPr="006169FA">
          <w:rPr>
            <w:rStyle w:val="Hyperlink"/>
            <w:rFonts w:ascii="Times New Roman" w:hAnsi="Times New Roman" w:cs="Times New Roman"/>
            <w:sz w:val="20"/>
            <w:szCs w:val="20"/>
            <w:highlight w:val="white"/>
            <w:u w:val="none"/>
          </w:rPr>
          <w:t>S</w:t>
        </w:r>
        <w:r w:rsidR="00B94904" w:rsidRPr="006169FA">
          <w:rPr>
            <w:rStyle w:val="Hyperlink"/>
            <w:rFonts w:ascii="Times New Roman" w:hAnsi="Times New Roman" w:cs="Times New Roman"/>
            <w:sz w:val="20"/>
            <w:szCs w:val="20"/>
            <w:highlight w:val="white"/>
            <w:u w:val="none"/>
          </w:rPr>
          <w:t xml:space="preserve">, Polido JC, </w:t>
        </w:r>
        <w:r w:rsidR="0070708E" w:rsidRPr="006169FA">
          <w:rPr>
            <w:rStyle w:val="Hyperlink"/>
            <w:rFonts w:ascii="Times New Roman" w:hAnsi="Times New Roman" w:cs="Times New Roman"/>
            <w:sz w:val="20"/>
            <w:szCs w:val="20"/>
            <w:highlight w:val="white"/>
            <w:u w:val="none"/>
          </w:rPr>
          <w:t>et al.</w:t>
        </w:r>
        <w:r w:rsidR="00F16E0D" w:rsidRPr="006169FA">
          <w:rPr>
            <w:rStyle w:val="Hyperlink"/>
            <w:rFonts w:ascii="Times New Roman" w:hAnsi="Times New Roman" w:cs="Times New Roman"/>
            <w:sz w:val="20"/>
            <w:szCs w:val="20"/>
            <w:highlight w:val="white"/>
            <w:u w:val="none"/>
          </w:rPr>
          <w:t xml:space="preserve"> (2019)</w:t>
        </w:r>
        <w:r w:rsidR="00B94904" w:rsidRPr="006169FA">
          <w:rPr>
            <w:rStyle w:val="Hyperlink"/>
            <w:rFonts w:ascii="Times New Roman" w:hAnsi="Times New Roman" w:cs="Times New Roman"/>
            <w:sz w:val="20"/>
            <w:szCs w:val="20"/>
            <w:highlight w:val="white"/>
            <w:u w:val="none"/>
          </w:rPr>
          <w:t xml:space="preserve"> </w:t>
        </w:r>
        <w:proofErr w:type="gramStart"/>
        <w:r w:rsidR="00B94904" w:rsidRPr="006169FA">
          <w:rPr>
            <w:rStyle w:val="Hyperlink"/>
            <w:rFonts w:ascii="Times New Roman" w:hAnsi="Times New Roman" w:cs="Times New Roman"/>
            <w:sz w:val="20"/>
            <w:szCs w:val="20"/>
            <w:highlight w:val="white"/>
            <w:u w:val="none"/>
          </w:rPr>
          <w:t>The</w:t>
        </w:r>
        <w:proofErr w:type="gramEnd"/>
        <w:r w:rsidR="00B94904" w:rsidRPr="006169FA">
          <w:rPr>
            <w:rStyle w:val="Hyperlink"/>
            <w:rFonts w:ascii="Times New Roman" w:hAnsi="Times New Roman" w:cs="Times New Roman"/>
            <w:sz w:val="20"/>
            <w:szCs w:val="20"/>
            <w:highlight w:val="white"/>
            <w:u w:val="none"/>
          </w:rPr>
          <w:t xml:space="preserve"> Persistence of Oral Health Disparities for African American Children: A Scoping Review. Int J Environ Res Public Hea</w:t>
        </w:r>
        <w:r w:rsidR="00A506FF" w:rsidRPr="006169FA">
          <w:rPr>
            <w:rStyle w:val="Hyperlink"/>
            <w:rFonts w:ascii="Times New Roman" w:hAnsi="Times New Roman" w:cs="Times New Roman"/>
            <w:sz w:val="20"/>
            <w:szCs w:val="20"/>
            <w:highlight w:val="white"/>
            <w:u w:val="none"/>
          </w:rPr>
          <w:t>lth 16</w:t>
        </w:r>
        <w:r w:rsidR="00A82D3C" w:rsidRPr="006169FA">
          <w:rPr>
            <w:rStyle w:val="Hyperlink"/>
            <w:rFonts w:ascii="Times New Roman" w:hAnsi="Times New Roman" w:cs="Times New Roman"/>
            <w:sz w:val="20"/>
            <w:szCs w:val="20"/>
            <w:highlight w:val="white"/>
            <w:u w:val="none"/>
          </w:rPr>
          <w:t>:</w:t>
        </w:r>
        <w:r w:rsidR="00A506FF" w:rsidRPr="006169FA">
          <w:rPr>
            <w:rStyle w:val="Hyperlink"/>
            <w:rFonts w:ascii="Times New Roman" w:hAnsi="Times New Roman" w:cs="Times New Roman"/>
            <w:sz w:val="20"/>
            <w:szCs w:val="20"/>
            <w:highlight w:val="white"/>
            <w:u w:val="none"/>
          </w:rPr>
          <w:t xml:space="preserve"> </w:t>
        </w:r>
        <w:r w:rsidR="00A82D3C" w:rsidRPr="006169FA">
          <w:rPr>
            <w:rStyle w:val="Hyperlink"/>
            <w:rFonts w:ascii="Times New Roman" w:hAnsi="Times New Roman" w:cs="Times New Roman"/>
            <w:sz w:val="20"/>
            <w:szCs w:val="20"/>
            <w:highlight w:val="white"/>
            <w:u w:val="none"/>
          </w:rPr>
          <w:t>710.</w:t>
        </w:r>
      </w:hyperlink>
    </w:p>
    <w:p w14:paraId="3A818CDC" w14:textId="24CC5F99" w:rsidR="00B94904" w:rsidRPr="006169FA" w:rsidRDefault="00831DC0" w:rsidP="00633E25">
      <w:pPr>
        <w:pStyle w:val="ListParagraph"/>
        <w:numPr>
          <w:ilvl w:val="0"/>
          <w:numId w:val="3"/>
        </w:numPr>
        <w:spacing w:line="240" w:lineRule="auto"/>
        <w:ind w:left="357" w:hanging="357"/>
        <w:mirrorIndents/>
        <w:jc w:val="both"/>
        <w:rPr>
          <w:rFonts w:ascii="Times New Roman" w:hAnsi="Times New Roman" w:cs="Times New Roman"/>
          <w:sz w:val="20"/>
          <w:szCs w:val="20"/>
          <w:highlight w:val="white"/>
        </w:rPr>
      </w:pPr>
      <w:hyperlink r:id="rId35" w:history="1">
        <w:r w:rsidR="00B94904" w:rsidRPr="006169FA">
          <w:rPr>
            <w:rStyle w:val="Hyperlink"/>
            <w:rFonts w:ascii="Times New Roman" w:hAnsi="Times New Roman" w:cs="Times New Roman"/>
            <w:sz w:val="20"/>
            <w:szCs w:val="20"/>
            <w:highlight w:val="white"/>
            <w:u w:val="none"/>
          </w:rPr>
          <w:t>Baskaradoss JK</w:t>
        </w:r>
        <w:r w:rsidR="00BF6FF5" w:rsidRPr="006169FA">
          <w:rPr>
            <w:rStyle w:val="Hyperlink"/>
            <w:rFonts w:ascii="Times New Roman" w:hAnsi="Times New Roman" w:cs="Times New Roman"/>
            <w:sz w:val="20"/>
            <w:szCs w:val="20"/>
            <w:highlight w:val="white"/>
            <w:u w:val="none"/>
          </w:rPr>
          <w:t xml:space="preserve"> (2018)</w:t>
        </w:r>
        <w:r w:rsidR="00B94904" w:rsidRPr="006169FA">
          <w:rPr>
            <w:rStyle w:val="Hyperlink"/>
            <w:rFonts w:ascii="Times New Roman" w:hAnsi="Times New Roman" w:cs="Times New Roman"/>
            <w:sz w:val="20"/>
            <w:szCs w:val="20"/>
            <w:highlight w:val="white"/>
            <w:u w:val="none"/>
          </w:rPr>
          <w:t xml:space="preserve"> Relationship between oral health literacy and oral health status. BMC Oral</w:t>
        </w:r>
        <w:r w:rsidR="00B62B81" w:rsidRPr="006169FA">
          <w:rPr>
            <w:rStyle w:val="Hyperlink"/>
            <w:rFonts w:ascii="Times New Roman" w:hAnsi="Times New Roman" w:cs="Times New Roman"/>
            <w:sz w:val="20"/>
            <w:szCs w:val="20"/>
            <w:highlight w:val="white"/>
            <w:u w:val="none"/>
          </w:rPr>
          <w:t xml:space="preserve"> Health 18</w:t>
        </w:r>
        <w:r w:rsidR="00692114" w:rsidRPr="006169FA">
          <w:rPr>
            <w:rStyle w:val="Hyperlink"/>
            <w:rFonts w:ascii="Times New Roman" w:hAnsi="Times New Roman" w:cs="Times New Roman"/>
            <w:sz w:val="20"/>
            <w:szCs w:val="20"/>
            <w:highlight w:val="white"/>
            <w:u w:val="none"/>
          </w:rPr>
          <w:t>:</w:t>
        </w:r>
        <w:r w:rsidR="00B62B81" w:rsidRPr="006169FA">
          <w:rPr>
            <w:rStyle w:val="Hyperlink"/>
            <w:rFonts w:ascii="Times New Roman" w:hAnsi="Times New Roman" w:cs="Times New Roman"/>
            <w:sz w:val="20"/>
            <w:szCs w:val="20"/>
            <w:highlight w:val="white"/>
            <w:u w:val="none"/>
          </w:rPr>
          <w:t xml:space="preserve"> </w:t>
        </w:r>
        <w:r w:rsidR="00692114" w:rsidRPr="006169FA">
          <w:rPr>
            <w:rStyle w:val="Hyperlink"/>
            <w:rFonts w:ascii="Times New Roman" w:hAnsi="Times New Roman" w:cs="Times New Roman"/>
            <w:sz w:val="20"/>
            <w:szCs w:val="20"/>
            <w:highlight w:val="white"/>
            <w:u w:val="none"/>
          </w:rPr>
          <w:t>172.</w:t>
        </w:r>
      </w:hyperlink>
    </w:p>
    <w:p w14:paraId="660BC24B" w14:textId="77777777" w:rsidR="00630BCF" w:rsidRPr="006169FA" w:rsidRDefault="00831DC0" w:rsidP="00633E25">
      <w:pPr>
        <w:pStyle w:val="ListParagraph"/>
        <w:numPr>
          <w:ilvl w:val="0"/>
          <w:numId w:val="3"/>
        </w:numPr>
        <w:spacing w:line="240" w:lineRule="auto"/>
        <w:ind w:left="357" w:hanging="357"/>
        <w:mirrorIndents/>
        <w:jc w:val="both"/>
        <w:rPr>
          <w:rFonts w:ascii="Times New Roman" w:hAnsi="Times New Roman" w:cs="Times New Roman"/>
          <w:sz w:val="20"/>
          <w:szCs w:val="20"/>
          <w:shd w:val="clear" w:color="auto" w:fill="FCFCFC"/>
        </w:rPr>
      </w:pPr>
      <w:hyperlink r:id="rId36" w:history="1">
        <w:r w:rsidR="00361677" w:rsidRPr="006169FA">
          <w:rPr>
            <w:rStyle w:val="Hyperlink"/>
            <w:rFonts w:ascii="Times New Roman" w:hAnsi="Times New Roman" w:cs="Times New Roman"/>
            <w:sz w:val="20"/>
            <w:szCs w:val="20"/>
            <w:u w:val="none"/>
            <w:shd w:val="clear" w:color="auto" w:fill="FCFCFC"/>
          </w:rPr>
          <w:t xml:space="preserve">Valdez </w:t>
        </w:r>
        <w:r w:rsidR="00B94904" w:rsidRPr="006169FA">
          <w:rPr>
            <w:rStyle w:val="Hyperlink"/>
            <w:rFonts w:ascii="Times New Roman" w:hAnsi="Times New Roman" w:cs="Times New Roman"/>
            <w:sz w:val="20"/>
            <w:szCs w:val="20"/>
            <w:u w:val="none"/>
            <w:shd w:val="clear" w:color="auto" w:fill="FCFCFC"/>
          </w:rPr>
          <w:t>R</w:t>
        </w:r>
        <w:r w:rsidR="00361677" w:rsidRPr="006169FA">
          <w:rPr>
            <w:rStyle w:val="Hyperlink"/>
            <w:rFonts w:ascii="Times New Roman" w:hAnsi="Times New Roman" w:cs="Times New Roman"/>
            <w:sz w:val="20"/>
            <w:szCs w:val="20"/>
            <w:u w:val="none"/>
            <w:shd w:val="clear" w:color="auto" w:fill="FCFCFC"/>
          </w:rPr>
          <w:t xml:space="preserve">, Spinler </w:t>
        </w:r>
        <w:r w:rsidR="00B94904" w:rsidRPr="006169FA">
          <w:rPr>
            <w:rStyle w:val="Hyperlink"/>
            <w:rFonts w:ascii="Times New Roman" w:hAnsi="Times New Roman" w:cs="Times New Roman"/>
            <w:sz w:val="20"/>
            <w:szCs w:val="20"/>
            <w:u w:val="none"/>
            <w:shd w:val="clear" w:color="auto" w:fill="FCFCFC"/>
          </w:rPr>
          <w:t>K</w:t>
        </w:r>
        <w:r w:rsidR="00361677" w:rsidRPr="006169FA">
          <w:rPr>
            <w:rStyle w:val="Hyperlink"/>
            <w:rFonts w:ascii="Times New Roman" w:hAnsi="Times New Roman" w:cs="Times New Roman"/>
            <w:sz w:val="20"/>
            <w:szCs w:val="20"/>
            <w:u w:val="none"/>
            <w:shd w:val="clear" w:color="auto" w:fill="FCFCFC"/>
          </w:rPr>
          <w:t xml:space="preserve">, Kofahl </w:t>
        </w:r>
        <w:r w:rsidR="00B94904" w:rsidRPr="006169FA">
          <w:rPr>
            <w:rStyle w:val="Hyperlink"/>
            <w:rFonts w:ascii="Times New Roman" w:hAnsi="Times New Roman" w:cs="Times New Roman"/>
            <w:sz w:val="20"/>
            <w:szCs w:val="20"/>
            <w:u w:val="none"/>
            <w:shd w:val="clear" w:color="auto" w:fill="FCFCFC"/>
          </w:rPr>
          <w:t>C</w:t>
        </w:r>
        <w:r w:rsidR="00361677" w:rsidRPr="006169FA">
          <w:rPr>
            <w:rStyle w:val="Hyperlink"/>
            <w:rFonts w:ascii="Times New Roman" w:hAnsi="Times New Roman" w:cs="Times New Roman"/>
            <w:sz w:val="20"/>
            <w:szCs w:val="20"/>
            <w:u w:val="none"/>
            <w:shd w:val="clear" w:color="auto" w:fill="FCFCFC"/>
          </w:rPr>
          <w:t>,</w:t>
        </w:r>
        <w:r w:rsidR="00B94904" w:rsidRPr="006169FA">
          <w:rPr>
            <w:rStyle w:val="Hyperlink"/>
            <w:rFonts w:ascii="Times New Roman" w:hAnsi="Times New Roman" w:cs="Times New Roman"/>
            <w:sz w:val="20"/>
            <w:szCs w:val="20"/>
            <w:u w:val="none"/>
            <w:shd w:val="clear" w:color="auto" w:fill="FCFCFC"/>
          </w:rPr>
          <w:t xml:space="preserve"> </w:t>
        </w:r>
        <w:r w:rsidR="00B94904" w:rsidRPr="006169FA">
          <w:rPr>
            <w:rStyle w:val="Hyperlink"/>
            <w:rFonts w:ascii="Times New Roman" w:hAnsi="Times New Roman" w:cs="Times New Roman"/>
            <w:iCs/>
            <w:sz w:val="20"/>
            <w:szCs w:val="20"/>
            <w:highlight w:val="white"/>
            <w:u w:val="none"/>
          </w:rPr>
          <w:t>et al.</w:t>
        </w:r>
        <w:r w:rsidR="00361677" w:rsidRPr="006169FA">
          <w:rPr>
            <w:rStyle w:val="Hyperlink"/>
            <w:rFonts w:ascii="Times New Roman" w:hAnsi="Times New Roman" w:cs="Times New Roman"/>
            <w:iCs/>
            <w:sz w:val="20"/>
            <w:szCs w:val="20"/>
            <w:highlight w:val="white"/>
            <w:u w:val="none"/>
          </w:rPr>
          <w:t xml:space="preserve"> (</w:t>
        </w:r>
        <w:r w:rsidR="00855E13" w:rsidRPr="006169FA">
          <w:rPr>
            <w:rStyle w:val="Hyperlink"/>
            <w:rFonts w:ascii="Times New Roman" w:hAnsi="Times New Roman" w:cs="Times New Roman"/>
            <w:iCs/>
            <w:sz w:val="20"/>
            <w:szCs w:val="20"/>
            <w:highlight w:val="white"/>
            <w:u w:val="none"/>
          </w:rPr>
          <w:t>2022</w:t>
        </w:r>
        <w:r w:rsidR="00361677" w:rsidRPr="006169FA">
          <w:rPr>
            <w:rStyle w:val="Hyperlink"/>
            <w:rFonts w:ascii="Times New Roman" w:hAnsi="Times New Roman" w:cs="Times New Roman"/>
            <w:iCs/>
            <w:sz w:val="20"/>
            <w:szCs w:val="20"/>
            <w:highlight w:val="white"/>
            <w:u w:val="none"/>
          </w:rPr>
          <w:t>)</w:t>
        </w:r>
        <w:r w:rsidR="00B94904" w:rsidRPr="006169FA">
          <w:rPr>
            <w:rStyle w:val="Hyperlink"/>
            <w:rFonts w:ascii="Times New Roman" w:hAnsi="Times New Roman" w:cs="Times New Roman"/>
            <w:sz w:val="20"/>
            <w:szCs w:val="20"/>
            <w:highlight w:val="white"/>
            <w:u w:val="none"/>
          </w:rPr>
          <w:t xml:space="preserve"> Oral Health Literacy in Migrant and Ethnic Minority Populations: A Systematic Review. J Immigrant</w:t>
        </w:r>
        <w:r w:rsidR="00275F0B" w:rsidRPr="006169FA">
          <w:rPr>
            <w:rStyle w:val="Hyperlink"/>
            <w:rFonts w:ascii="Times New Roman" w:hAnsi="Times New Roman" w:cs="Times New Roman"/>
            <w:sz w:val="20"/>
            <w:szCs w:val="20"/>
            <w:highlight w:val="white"/>
            <w:u w:val="none"/>
          </w:rPr>
          <w:t xml:space="preserve"> Minority Health 24: 1061–1080</w:t>
        </w:r>
        <w:r w:rsidR="00B94904" w:rsidRPr="006169FA">
          <w:rPr>
            <w:rStyle w:val="Hyperlink"/>
            <w:rFonts w:ascii="Times New Roman" w:hAnsi="Times New Roman" w:cs="Times New Roman"/>
            <w:sz w:val="20"/>
            <w:szCs w:val="20"/>
            <w:highlight w:val="white"/>
            <w:u w:val="none"/>
          </w:rPr>
          <w:t>.</w:t>
        </w:r>
      </w:hyperlink>
    </w:p>
    <w:p w14:paraId="67E4658D" w14:textId="51BD4BA4" w:rsidR="000749CD" w:rsidRPr="006169FA" w:rsidRDefault="00831DC0" w:rsidP="00633E25">
      <w:pPr>
        <w:pStyle w:val="ListParagraph"/>
        <w:numPr>
          <w:ilvl w:val="0"/>
          <w:numId w:val="3"/>
        </w:numPr>
        <w:spacing w:line="240" w:lineRule="auto"/>
        <w:ind w:left="357" w:hanging="357"/>
        <w:mirrorIndents/>
        <w:jc w:val="both"/>
        <w:rPr>
          <w:rFonts w:ascii="Times New Roman" w:hAnsi="Times New Roman" w:cs="Times New Roman"/>
          <w:sz w:val="20"/>
          <w:szCs w:val="20"/>
        </w:rPr>
      </w:pPr>
      <w:hyperlink r:id="rId37" w:history="1">
        <w:r w:rsidR="00B94904" w:rsidRPr="006169FA">
          <w:rPr>
            <w:rStyle w:val="Hyperlink"/>
            <w:rFonts w:ascii="Times New Roman" w:hAnsi="Times New Roman" w:cs="Times New Roman"/>
            <w:sz w:val="20"/>
            <w:szCs w:val="20"/>
            <w:highlight w:val="white"/>
            <w:u w:val="none"/>
          </w:rPr>
          <w:t>Maupome G, Aguirre-Zero O, Westerhold C</w:t>
        </w:r>
        <w:r w:rsidR="00394B12" w:rsidRPr="006169FA">
          <w:rPr>
            <w:rStyle w:val="Hyperlink"/>
            <w:rFonts w:ascii="Times New Roman" w:hAnsi="Times New Roman" w:cs="Times New Roman"/>
            <w:sz w:val="20"/>
            <w:szCs w:val="20"/>
            <w:highlight w:val="white"/>
            <w:u w:val="none"/>
          </w:rPr>
          <w:t xml:space="preserve"> (2015)</w:t>
        </w:r>
        <w:r w:rsidR="00B94904" w:rsidRPr="006169FA">
          <w:rPr>
            <w:rStyle w:val="Hyperlink"/>
            <w:rFonts w:ascii="Times New Roman" w:hAnsi="Times New Roman" w:cs="Times New Roman"/>
            <w:sz w:val="20"/>
            <w:szCs w:val="20"/>
            <w:highlight w:val="white"/>
            <w:u w:val="none"/>
          </w:rPr>
          <w:t xml:space="preserve"> Qualitative description of dental hygiene practices within oral health and dental care perspectives of Mexican-American adults and teenagers. J Public Health </w:t>
        </w:r>
        <w:r w:rsidR="00E81A0A" w:rsidRPr="006169FA">
          <w:rPr>
            <w:rStyle w:val="Hyperlink"/>
            <w:rFonts w:ascii="Times New Roman" w:hAnsi="Times New Roman" w:cs="Times New Roman"/>
            <w:sz w:val="20"/>
            <w:szCs w:val="20"/>
            <w:highlight w:val="white"/>
            <w:u w:val="none"/>
          </w:rPr>
          <w:t>Dent 75: 93-100.</w:t>
        </w:r>
      </w:hyperlink>
    </w:p>
    <w:p w14:paraId="2829365F" w14:textId="210C4835" w:rsidR="00B94904" w:rsidRPr="006169FA" w:rsidRDefault="00831DC0" w:rsidP="00633E25">
      <w:pPr>
        <w:pStyle w:val="ListParagraph"/>
        <w:numPr>
          <w:ilvl w:val="0"/>
          <w:numId w:val="3"/>
        </w:numPr>
        <w:spacing w:line="240" w:lineRule="auto"/>
        <w:ind w:left="357" w:hanging="357"/>
        <w:mirrorIndents/>
        <w:jc w:val="both"/>
        <w:rPr>
          <w:rFonts w:ascii="Times New Roman" w:hAnsi="Times New Roman" w:cs="Times New Roman"/>
          <w:sz w:val="20"/>
          <w:szCs w:val="20"/>
        </w:rPr>
      </w:pPr>
      <w:hyperlink r:id="rId38" w:history="1">
        <w:proofErr w:type="gramStart"/>
        <w:r w:rsidR="00B94904" w:rsidRPr="006169FA">
          <w:rPr>
            <w:rStyle w:val="Hyperlink"/>
            <w:rFonts w:ascii="Times New Roman" w:hAnsi="Times New Roman" w:cs="Times New Roman"/>
            <w:sz w:val="20"/>
            <w:szCs w:val="20"/>
            <w:u w:val="none"/>
          </w:rPr>
          <w:t>Children’s</w:t>
        </w:r>
        <w:proofErr w:type="gramEnd"/>
        <w:r w:rsidR="00B94904" w:rsidRPr="006169FA">
          <w:rPr>
            <w:rStyle w:val="Hyperlink"/>
            <w:rFonts w:ascii="Times New Roman" w:hAnsi="Times New Roman" w:cs="Times New Roman"/>
            <w:sz w:val="20"/>
            <w:szCs w:val="20"/>
            <w:u w:val="none"/>
          </w:rPr>
          <w:t xml:space="preserve"> Mental Health in Rhode Island. Rhode Island KIDS COUNT</w:t>
        </w:r>
        <w:r w:rsidR="000E605E" w:rsidRPr="006169FA">
          <w:rPr>
            <w:rStyle w:val="Hyperlink"/>
            <w:rFonts w:ascii="Times New Roman" w:hAnsi="Times New Roman" w:cs="Times New Roman"/>
            <w:sz w:val="20"/>
            <w:szCs w:val="20"/>
            <w:u w:val="none"/>
          </w:rPr>
          <w:t>, 2022.</w:t>
        </w:r>
      </w:hyperlink>
    </w:p>
    <w:p w14:paraId="69273027" w14:textId="77777777" w:rsidR="009A392A" w:rsidRPr="006169FA" w:rsidRDefault="00831DC0" w:rsidP="00633E25">
      <w:pPr>
        <w:pStyle w:val="ListParagraph"/>
        <w:numPr>
          <w:ilvl w:val="0"/>
          <w:numId w:val="3"/>
        </w:numPr>
        <w:spacing w:line="240" w:lineRule="auto"/>
        <w:ind w:left="357" w:hanging="357"/>
        <w:mirrorIndents/>
        <w:jc w:val="both"/>
        <w:rPr>
          <w:rFonts w:ascii="Times New Roman" w:hAnsi="Times New Roman" w:cs="Times New Roman"/>
          <w:sz w:val="20"/>
          <w:szCs w:val="20"/>
          <w:highlight w:val="white"/>
        </w:rPr>
      </w:pPr>
      <w:hyperlink r:id="rId39" w:history="1">
        <w:r w:rsidR="00B94904" w:rsidRPr="006169FA">
          <w:rPr>
            <w:rStyle w:val="Hyperlink"/>
            <w:rFonts w:ascii="Times New Roman" w:hAnsi="Times New Roman" w:cs="Times New Roman"/>
            <w:sz w:val="20"/>
            <w:szCs w:val="20"/>
            <w:highlight w:val="white"/>
            <w:u w:val="none"/>
          </w:rPr>
          <w:t xml:space="preserve">Tiwari T, Kelly A, Randall CL, </w:t>
        </w:r>
        <w:r w:rsidR="0018032F" w:rsidRPr="006169FA">
          <w:rPr>
            <w:rStyle w:val="Hyperlink"/>
            <w:rFonts w:ascii="Times New Roman" w:hAnsi="Times New Roman" w:cs="Times New Roman"/>
            <w:sz w:val="20"/>
            <w:szCs w:val="20"/>
            <w:highlight w:val="white"/>
            <w:u w:val="none"/>
          </w:rPr>
          <w:t>et al. (2022)</w:t>
        </w:r>
        <w:r w:rsidR="00B94904" w:rsidRPr="006169FA">
          <w:rPr>
            <w:rStyle w:val="Hyperlink"/>
            <w:rFonts w:ascii="Times New Roman" w:hAnsi="Times New Roman" w:cs="Times New Roman"/>
            <w:sz w:val="20"/>
            <w:szCs w:val="20"/>
            <w:highlight w:val="white"/>
            <w:u w:val="none"/>
          </w:rPr>
          <w:t xml:space="preserve"> Association </w:t>
        </w:r>
        <w:proofErr w:type="gramStart"/>
        <w:r w:rsidR="00B94904" w:rsidRPr="006169FA">
          <w:rPr>
            <w:rStyle w:val="Hyperlink"/>
            <w:rFonts w:ascii="Times New Roman" w:hAnsi="Times New Roman" w:cs="Times New Roman"/>
            <w:sz w:val="20"/>
            <w:szCs w:val="20"/>
            <w:highlight w:val="white"/>
            <w:u w:val="none"/>
          </w:rPr>
          <w:t>Between</w:t>
        </w:r>
        <w:proofErr w:type="gramEnd"/>
        <w:r w:rsidR="00B94904" w:rsidRPr="006169FA">
          <w:rPr>
            <w:rStyle w:val="Hyperlink"/>
            <w:rFonts w:ascii="Times New Roman" w:hAnsi="Times New Roman" w:cs="Times New Roman"/>
            <w:sz w:val="20"/>
            <w:szCs w:val="20"/>
            <w:highlight w:val="white"/>
            <w:u w:val="none"/>
          </w:rPr>
          <w:t xml:space="preserve"> Mental Health and Oral Health Status and Care Utilization. Front Or</w:t>
        </w:r>
        <w:r w:rsidR="006549DC" w:rsidRPr="006169FA">
          <w:rPr>
            <w:rStyle w:val="Hyperlink"/>
            <w:rFonts w:ascii="Times New Roman" w:hAnsi="Times New Roman" w:cs="Times New Roman"/>
            <w:sz w:val="20"/>
            <w:szCs w:val="20"/>
            <w:highlight w:val="white"/>
            <w:u w:val="none"/>
          </w:rPr>
          <w:t xml:space="preserve">al Health </w:t>
        </w:r>
        <w:r w:rsidR="007655FE" w:rsidRPr="006169FA">
          <w:rPr>
            <w:rStyle w:val="Hyperlink"/>
            <w:rFonts w:ascii="Times New Roman" w:hAnsi="Times New Roman" w:cs="Times New Roman"/>
            <w:sz w:val="20"/>
            <w:szCs w:val="20"/>
            <w:highlight w:val="white"/>
            <w:u w:val="none"/>
          </w:rPr>
          <w:t xml:space="preserve">Feb 7: </w:t>
        </w:r>
        <w:r w:rsidR="005E1A57" w:rsidRPr="006169FA">
          <w:rPr>
            <w:rStyle w:val="Hyperlink"/>
            <w:rFonts w:ascii="Times New Roman" w:hAnsi="Times New Roman" w:cs="Times New Roman"/>
            <w:sz w:val="20"/>
            <w:szCs w:val="20"/>
            <w:highlight w:val="white"/>
            <w:u w:val="none"/>
          </w:rPr>
          <w:t>732882.</w:t>
        </w:r>
      </w:hyperlink>
    </w:p>
    <w:p w14:paraId="37851149" w14:textId="249C99B8" w:rsidR="00B94904" w:rsidRPr="006169FA" w:rsidRDefault="00831DC0" w:rsidP="00633E25">
      <w:pPr>
        <w:pStyle w:val="ListParagraph"/>
        <w:numPr>
          <w:ilvl w:val="0"/>
          <w:numId w:val="3"/>
        </w:numPr>
        <w:spacing w:line="240" w:lineRule="auto"/>
        <w:ind w:left="357" w:hanging="357"/>
        <w:mirrorIndents/>
        <w:jc w:val="both"/>
        <w:rPr>
          <w:rFonts w:ascii="Times New Roman" w:hAnsi="Times New Roman" w:cs="Times New Roman"/>
          <w:sz w:val="20"/>
          <w:szCs w:val="20"/>
          <w:highlight w:val="white"/>
        </w:rPr>
      </w:pPr>
      <w:hyperlink r:id="rId40" w:history="1">
        <w:r w:rsidR="00B94904" w:rsidRPr="006169FA">
          <w:rPr>
            <w:rStyle w:val="Hyperlink"/>
            <w:rFonts w:ascii="Times New Roman" w:hAnsi="Times New Roman" w:cs="Times New Roman"/>
            <w:sz w:val="20"/>
            <w:szCs w:val="20"/>
            <w:highlight w:val="white"/>
            <w:u w:val="none"/>
          </w:rPr>
          <w:t xml:space="preserve">Benzian H, Garg R, Monse B, </w:t>
        </w:r>
        <w:r w:rsidR="00C9740E" w:rsidRPr="006169FA">
          <w:rPr>
            <w:rStyle w:val="Hyperlink"/>
            <w:rFonts w:ascii="Times New Roman" w:hAnsi="Times New Roman" w:cs="Times New Roman"/>
            <w:sz w:val="20"/>
            <w:szCs w:val="20"/>
            <w:highlight w:val="white"/>
            <w:u w:val="none"/>
          </w:rPr>
          <w:t>et al. (2017)</w:t>
        </w:r>
        <w:r w:rsidR="00B94904" w:rsidRPr="006169FA">
          <w:rPr>
            <w:rStyle w:val="Hyperlink"/>
            <w:rFonts w:ascii="Times New Roman" w:hAnsi="Times New Roman" w:cs="Times New Roman"/>
            <w:sz w:val="20"/>
            <w:szCs w:val="20"/>
            <w:highlight w:val="white"/>
            <w:u w:val="none"/>
          </w:rPr>
          <w:t xml:space="preserve"> Promoting Oral Health through Programs in Middle Childhood and Adolescence. In: Bundy DAP, </w:t>
        </w:r>
        <w:r w:rsidR="00AA0F70" w:rsidRPr="006169FA">
          <w:rPr>
            <w:rStyle w:val="Hyperlink"/>
            <w:rFonts w:ascii="Times New Roman" w:hAnsi="Times New Roman" w:cs="Times New Roman"/>
            <w:sz w:val="20"/>
            <w:szCs w:val="20"/>
            <w:highlight w:val="white"/>
            <w:u w:val="none"/>
          </w:rPr>
          <w:t>et al. (Editors)</w:t>
        </w:r>
        <w:r w:rsidR="00B94904" w:rsidRPr="006169FA">
          <w:rPr>
            <w:rStyle w:val="Hyperlink"/>
            <w:rFonts w:ascii="Times New Roman" w:hAnsi="Times New Roman" w:cs="Times New Roman"/>
            <w:sz w:val="20"/>
            <w:szCs w:val="20"/>
            <w:highlight w:val="white"/>
            <w:u w:val="none"/>
          </w:rPr>
          <w:t>. Child and Ad</w:t>
        </w:r>
        <w:r w:rsidR="00AE25E0" w:rsidRPr="006169FA">
          <w:rPr>
            <w:rStyle w:val="Hyperlink"/>
            <w:rFonts w:ascii="Times New Roman" w:hAnsi="Times New Roman" w:cs="Times New Roman"/>
            <w:sz w:val="20"/>
            <w:szCs w:val="20"/>
            <w:highlight w:val="white"/>
            <w:u w:val="none"/>
          </w:rPr>
          <w:t>olescent Health and Development (</w:t>
        </w:r>
        <w:proofErr w:type="gramStart"/>
        <w:r w:rsidR="00B94904" w:rsidRPr="006169FA">
          <w:rPr>
            <w:rStyle w:val="Hyperlink"/>
            <w:rFonts w:ascii="Times New Roman" w:hAnsi="Times New Roman" w:cs="Times New Roman"/>
            <w:sz w:val="20"/>
            <w:szCs w:val="20"/>
            <w:highlight w:val="white"/>
            <w:u w:val="none"/>
          </w:rPr>
          <w:t>3</w:t>
        </w:r>
        <w:r w:rsidR="00B94904" w:rsidRPr="006169FA">
          <w:rPr>
            <w:rStyle w:val="Hyperlink"/>
            <w:rFonts w:ascii="Times New Roman" w:hAnsi="Times New Roman" w:cs="Times New Roman"/>
            <w:sz w:val="20"/>
            <w:szCs w:val="20"/>
            <w:highlight w:val="white"/>
            <w:u w:val="none"/>
            <w:vertAlign w:val="superscript"/>
          </w:rPr>
          <w:t>rd</w:t>
        </w:r>
        <w:proofErr w:type="gramEnd"/>
        <w:r w:rsidR="00AE25E0" w:rsidRPr="006169FA">
          <w:rPr>
            <w:rStyle w:val="Hyperlink"/>
            <w:rFonts w:ascii="Times New Roman" w:hAnsi="Times New Roman" w:cs="Times New Roman"/>
            <w:sz w:val="20"/>
            <w:szCs w:val="20"/>
            <w:highlight w:val="white"/>
            <w:u w:val="none"/>
          </w:rPr>
          <w:t xml:space="preserve"> E</w:t>
        </w:r>
        <w:r w:rsidR="00B94904" w:rsidRPr="006169FA">
          <w:rPr>
            <w:rStyle w:val="Hyperlink"/>
            <w:rFonts w:ascii="Times New Roman" w:hAnsi="Times New Roman" w:cs="Times New Roman"/>
            <w:sz w:val="20"/>
            <w:szCs w:val="20"/>
            <w:highlight w:val="white"/>
            <w:u w:val="none"/>
          </w:rPr>
          <w:t>d</w:t>
        </w:r>
        <w:r w:rsidR="00AE25E0" w:rsidRPr="006169FA">
          <w:rPr>
            <w:rStyle w:val="Hyperlink"/>
            <w:rFonts w:ascii="Times New Roman" w:hAnsi="Times New Roman" w:cs="Times New Roman"/>
            <w:sz w:val="20"/>
            <w:szCs w:val="20"/>
            <w:highlight w:val="white"/>
            <w:u w:val="none"/>
          </w:rPr>
          <w:t xml:space="preserve">ition). </w:t>
        </w:r>
        <w:r w:rsidR="00B94904" w:rsidRPr="006169FA">
          <w:rPr>
            <w:rStyle w:val="Hyperlink"/>
            <w:rFonts w:ascii="Times New Roman" w:hAnsi="Times New Roman" w:cs="Times New Roman"/>
            <w:sz w:val="20"/>
            <w:szCs w:val="20"/>
            <w:highlight w:val="white"/>
            <w:u w:val="none"/>
          </w:rPr>
          <w:t>Washington (DC): The International Bank for Reconstruction a</w:t>
        </w:r>
        <w:r w:rsidR="008E5B86" w:rsidRPr="006169FA">
          <w:rPr>
            <w:rStyle w:val="Hyperlink"/>
            <w:rFonts w:ascii="Times New Roman" w:hAnsi="Times New Roman" w:cs="Times New Roman"/>
            <w:sz w:val="20"/>
            <w:szCs w:val="20"/>
            <w:highlight w:val="white"/>
            <w:u w:val="none"/>
          </w:rPr>
          <w:t xml:space="preserve">nd Development / </w:t>
        </w:r>
        <w:proofErr w:type="gramStart"/>
        <w:r w:rsidR="008E5B86" w:rsidRPr="006169FA">
          <w:rPr>
            <w:rStyle w:val="Hyperlink"/>
            <w:rFonts w:ascii="Times New Roman" w:hAnsi="Times New Roman" w:cs="Times New Roman"/>
            <w:sz w:val="20"/>
            <w:szCs w:val="20"/>
            <w:highlight w:val="white"/>
            <w:u w:val="none"/>
          </w:rPr>
          <w:t>The</w:t>
        </w:r>
        <w:proofErr w:type="gramEnd"/>
        <w:r w:rsidR="008E5B86" w:rsidRPr="006169FA">
          <w:rPr>
            <w:rStyle w:val="Hyperlink"/>
            <w:rFonts w:ascii="Times New Roman" w:hAnsi="Times New Roman" w:cs="Times New Roman"/>
            <w:sz w:val="20"/>
            <w:szCs w:val="20"/>
            <w:highlight w:val="white"/>
            <w:u w:val="none"/>
          </w:rPr>
          <w:t xml:space="preserve"> World Bank</w:t>
        </w:r>
        <w:r w:rsidR="00015504" w:rsidRPr="006169FA">
          <w:rPr>
            <w:rStyle w:val="Hyperlink"/>
            <w:rFonts w:ascii="Times New Roman" w:hAnsi="Times New Roman" w:cs="Times New Roman"/>
            <w:sz w:val="20"/>
            <w:szCs w:val="20"/>
            <w:highlight w:val="white"/>
            <w:u w:val="none"/>
          </w:rPr>
          <w:t>.</w:t>
        </w:r>
      </w:hyperlink>
    </w:p>
    <w:p w14:paraId="7A32DF5E" w14:textId="27A0BC5B" w:rsidR="00DD5343" w:rsidRPr="006169FA" w:rsidRDefault="00831DC0" w:rsidP="00633E25">
      <w:pPr>
        <w:pStyle w:val="ListParagraph"/>
        <w:numPr>
          <w:ilvl w:val="0"/>
          <w:numId w:val="3"/>
        </w:numPr>
        <w:spacing w:line="240" w:lineRule="auto"/>
        <w:ind w:left="357" w:hanging="357"/>
        <w:mirrorIndents/>
        <w:jc w:val="both"/>
        <w:rPr>
          <w:rFonts w:ascii="Times New Roman" w:hAnsi="Times New Roman" w:cs="Times New Roman"/>
          <w:sz w:val="20"/>
          <w:szCs w:val="20"/>
          <w:highlight w:val="white"/>
        </w:rPr>
      </w:pPr>
      <w:hyperlink r:id="rId41" w:history="1">
        <w:r w:rsidR="00B94904" w:rsidRPr="006169FA">
          <w:rPr>
            <w:rStyle w:val="Hyperlink"/>
            <w:rFonts w:ascii="Times New Roman" w:hAnsi="Times New Roman" w:cs="Times New Roman"/>
            <w:sz w:val="20"/>
            <w:szCs w:val="20"/>
            <w:highlight w:val="white"/>
            <w:u w:val="none"/>
          </w:rPr>
          <w:t xml:space="preserve">Gargano </w:t>
        </w:r>
        <w:r w:rsidR="005C15AD" w:rsidRPr="006169FA">
          <w:rPr>
            <w:rStyle w:val="Hyperlink"/>
            <w:rFonts w:ascii="Times New Roman" w:hAnsi="Times New Roman" w:cs="Times New Roman"/>
            <w:sz w:val="20"/>
            <w:szCs w:val="20"/>
            <w:highlight w:val="white"/>
            <w:u w:val="none"/>
          </w:rPr>
          <w:t>L, Mason MK, Northridge ME (2019)</w:t>
        </w:r>
        <w:r w:rsidR="00B94904" w:rsidRPr="006169FA">
          <w:rPr>
            <w:rStyle w:val="Hyperlink"/>
            <w:rFonts w:ascii="Times New Roman" w:hAnsi="Times New Roman" w:cs="Times New Roman"/>
            <w:sz w:val="20"/>
            <w:szCs w:val="20"/>
            <w:highlight w:val="white"/>
            <w:u w:val="none"/>
          </w:rPr>
          <w:t xml:space="preserve"> Advancing Oral Health Equity </w:t>
        </w:r>
        <w:proofErr w:type="gramStart"/>
        <w:r w:rsidR="00B94904" w:rsidRPr="006169FA">
          <w:rPr>
            <w:rStyle w:val="Hyperlink"/>
            <w:rFonts w:ascii="Times New Roman" w:hAnsi="Times New Roman" w:cs="Times New Roman"/>
            <w:sz w:val="20"/>
            <w:szCs w:val="20"/>
            <w:highlight w:val="white"/>
            <w:u w:val="none"/>
          </w:rPr>
          <w:t>Through</w:t>
        </w:r>
        <w:proofErr w:type="gramEnd"/>
        <w:r w:rsidR="00B94904" w:rsidRPr="006169FA">
          <w:rPr>
            <w:rStyle w:val="Hyperlink"/>
            <w:rFonts w:ascii="Times New Roman" w:hAnsi="Times New Roman" w:cs="Times New Roman"/>
            <w:sz w:val="20"/>
            <w:szCs w:val="20"/>
            <w:highlight w:val="white"/>
            <w:u w:val="none"/>
          </w:rPr>
          <w:t xml:space="preserve"> School-Based Oral Health Programs: An Ecological Model and Review. Front Pu</w:t>
        </w:r>
        <w:r w:rsidR="00DD5343" w:rsidRPr="006169FA">
          <w:rPr>
            <w:rStyle w:val="Hyperlink"/>
            <w:rFonts w:ascii="Times New Roman" w:hAnsi="Times New Roman" w:cs="Times New Roman"/>
            <w:sz w:val="20"/>
            <w:szCs w:val="20"/>
            <w:highlight w:val="white"/>
            <w:u w:val="none"/>
          </w:rPr>
          <w:t>blic Health 7: 359.</w:t>
        </w:r>
      </w:hyperlink>
    </w:p>
    <w:p w14:paraId="4327D1D6" w14:textId="4A6F1E24" w:rsidR="00974229" w:rsidRPr="00652E5D" w:rsidRDefault="00831DC0" w:rsidP="00633E25">
      <w:pPr>
        <w:pStyle w:val="ListParagraph"/>
        <w:numPr>
          <w:ilvl w:val="0"/>
          <w:numId w:val="3"/>
        </w:numPr>
        <w:spacing w:line="240" w:lineRule="auto"/>
        <w:ind w:left="357" w:hanging="357"/>
        <w:mirrorIndents/>
        <w:jc w:val="both"/>
        <w:rPr>
          <w:sz w:val="20"/>
          <w:szCs w:val="20"/>
          <w:highlight w:val="white"/>
        </w:rPr>
      </w:pPr>
      <w:hyperlink r:id="rId42" w:history="1">
        <w:proofErr w:type="gramStart"/>
        <w:r w:rsidR="00B94904" w:rsidRPr="006169FA">
          <w:rPr>
            <w:rStyle w:val="Hyperlink"/>
            <w:rFonts w:ascii="Times New Roman" w:hAnsi="Times New Roman" w:cs="Times New Roman"/>
            <w:sz w:val="20"/>
            <w:szCs w:val="20"/>
            <w:highlight w:val="white"/>
            <w:u w:val="none"/>
          </w:rPr>
          <w:t>2020</w:t>
        </w:r>
        <w:proofErr w:type="gramEnd"/>
        <w:r w:rsidR="00B94904" w:rsidRPr="006169FA">
          <w:rPr>
            <w:rStyle w:val="Hyperlink"/>
            <w:rFonts w:ascii="Times New Roman" w:hAnsi="Times New Roman" w:cs="Times New Roman"/>
            <w:sz w:val="20"/>
            <w:szCs w:val="20"/>
            <w:highlight w:val="white"/>
            <w:u w:val="none"/>
          </w:rPr>
          <w:t xml:space="preserve"> Rhode Island Kids Count Factbook. Providence, RI: Rhode Island KIDS COUNT.</w:t>
        </w:r>
      </w:hyperlink>
    </w:p>
    <w:sectPr w:rsidR="00974229" w:rsidRPr="00652E5D" w:rsidSect="00760917">
      <w:headerReference w:type="default" r:id="rId43"/>
      <w:footerReference w:type="default" r:id="rId44"/>
      <w:pgSz w:w="11906" w:h="16838"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16C5C" w14:textId="77777777" w:rsidR="00831DC0" w:rsidRDefault="00831DC0">
      <w:r>
        <w:separator/>
      </w:r>
    </w:p>
  </w:endnote>
  <w:endnote w:type="continuationSeparator" w:id="0">
    <w:p w14:paraId="49401B13" w14:textId="77777777" w:rsidR="00831DC0" w:rsidRDefault="0083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D3EB9" w14:textId="6163A369" w:rsidR="007F20F8" w:rsidRPr="006B5126" w:rsidRDefault="007F20F8" w:rsidP="004A5796">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FF146" w14:textId="77777777" w:rsidR="00831DC0" w:rsidRDefault="00831DC0">
      <w:r>
        <w:separator/>
      </w:r>
    </w:p>
  </w:footnote>
  <w:footnote w:type="continuationSeparator" w:id="0">
    <w:p w14:paraId="7797AEF8" w14:textId="77777777" w:rsidR="00831DC0" w:rsidRDefault="00831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CFBE8" w14:textId="77777777" w:rsidR="007F20F8" w:rsidRPr="002D6B15" w:rsidRDefault="007F20F8" w:rsidP="00D621A1">
    <w:pPr>
      <w:tabs>
        <w:tab w:val="left" w:pos="7426"/>
      </w:tabs>
      <w:contextualSpacing/>
      <w:mirrorIndents/>
      <w:jc w:val="both"/>
      <w:rPr>
        <w:sz w:val="20"/>
        <w:szCs w:val="20"/>
      </w:rPr>
    </w:pPr>
    <w:r w:rsidRPr="002D6B15">
      <w:rPr>
        <w:noProof/>
        <w:sz w:val="20"/>
        <w:szCs w:val="20"/>
        <w:lang w:val="en-IN" w:eastAsia="en-IN"/>
      </w:rPr>
      <w:drawing>
        <wp:anchor distT="0" distB="0" distL="114300" distR="114300" simplePos="0" relativeHeight="251659264" behindDoc="0" locked="0" layoutInCell="1" allowOverlap="1" wp14:anchorId="7C32D336" wp14:editId="44DDB454">
          <wp:simplePos x="0" y="0"/>
          <wp:positionH relativeFrom="column">
            <wp:posOffset>67945</wp:posOffset>
          </wp:positionH>
          <wp:positionV relativeFrom="paragraph">
            <wp:posOffset>0</wp:posOffset>
          </wp:positionV>
          <wp:extent cx="982345" cy="797560"/>
          <wp:effectExtent l="0" t="0" r="8255"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7158E23F" w14:textId="77777777" w:rsidR="007F20F8" w:rsidRPr="004A5231" w:rsidRDefault="007F20F8" w:rsidP="00D621A1">
    <w:pPr>
      <w:tabs>
        <w:tab w:val="left" w:pos="7426"/>
      </w:tabs>
      <w:contextualSpacing/>
      <w:mirrorIndents/>
      <w:jc w:val="both"/>
      <w:rPr>
        <w:sz w:val="22"/>
        <w:szCs w:val="22"/>
      </w:rPr>
    </w:pPr>
    <w:r w:rsidRPr="004A5231">
      <w:rPr>
        <w:sz w:val="22"/>
        <w:szCs w:val="22"/>
      </w:rPr>
      <w:t>Columbus Publishers</w:t>
    </w:r>
  </w:p>
  <w:p w14:paraId="79EC8B76" w14:textId="77777777" w:rsidR="007F20F8" w:rsidRPr="004A5231" w:rsidRDefault="007F20F8" w:rsidP="00D621A1">
    <w:pPr>
      <w:contextualSpacing/>
      <w:mirrorIndents/>
      <w:jc w:val="both"/>
      <w:rPr>
        <w:sz w:val="22"/>
        <w:szCs w:val="22"/>
      </w:rPr>
    </w:pPr>
    <w:r w:rsidRPr="004A5231">
      <w:rPr>
        <w:sz w:val="22"/>
        <w:szCs w:val="22"/>
      </w:rPr>
      <w:t>International Journal of Community Medicine &amp; Public Health</w:t>
    </w:r>
  </w:p>
  <w:p w14:paraId="02AF2262" w14:textId="77777777" w:rsidR="007F20F8" w:rsidRPr="004A5231" w:rsidRDefault="007F20F8" w:rsidP="00D621A1">
    <w:pPr>
      <w:contextualSpacing/>
      <w:mirrorIndents/>
      <w:jc w:val="both"/>
      <w:rPr>
        <w:sz w:val="22"/>
        <w:szCs w:val="22"/>
      </w:rPr>
    </w:pPr>
    <w:r w:rsidRPr="004A5231">
      <w:rPr>
        <w:sz w:val="22"/>
        <w:szCs w:val="22"/>
      </w:rPr>
      <w:t>Volume 03: Issue 02</w:t>
    </w:r>
  </w:p>
  <w:p w14:paraId="64393ADB" w14:textId="7DE02576" w:rsidR="007F20F8" w:rsidRDefault="007F20F8" w:rsidP="00D621A1">
    <w:pPr>
      <w:contextualSpacing/>
      <w:mirrorIndents/>
      <w:jc w:val="both"/>
      <w:rPr>
        <w:sz w:val="20"/>
        <w:szCs w:val="20"/>
      </w:rPr>
    </w:pPr>
    <w:r w:rsidRPr="004A5231">
      <w:rPr>
        <w:sz w:val="22"/>
        <w:szCs w:val="22"/>
      </w:rPr>
      <w:t>Khoo KY, et al.</w:t>
    </w:r>
    <w:r>
      <w:rPr>
        <w:sz w:val="20"/>
        <w:szCs w:val="20"/>
      </w:rPr>
      <w:t xml:space="preserve"> </w:t>
    </w:r>
  </w:p>
  <w:p w14:paraId="1B0A2744" w14:textId="77777777" w:rsidR="007F20F8" w:rsidRPr="002D6B15" w:rsidRDefault="007F20F8" w:rsidP="00D621A1">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0584"/>
    <w:multiLevelType w:val="hybridMultilevel"/>
    <w:tmpl w:val="AB4C11E2"/>
    <w:lvl w:ilvl="0" w:tplc="8D78A79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14924"/>
    <w:multiLevelType w:val="hybridMultilevel"/>
    <w:tmpl w:val="C4EAE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D936E8"/>
    <w:multiLevelType w:val="hybridMultilevel"/>
    <w:tmpl w:val="5C688CC0"/>
    <w:lvl w:ilvl="0" w:tplc="181AE160">
      <w:start w:val="1"/>
      <w:numFmt w:val="decimal"/>
      <w:lvlText w:val="%1."/>
      <w:lvlJc w:val="left"/>
      <w:pPr>
        <w:ind w:left="360" w:hanging="360"/>
      </w:pPr>
      <w:rPr>
        <w:rFonts w:ascii="Times New Roman" w:hAnsi="Times New Roman" w:cs="Times New Roman"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7B"/>
    <w:rsid w:val="0000240C"/>
    <w:rsid w:val="000040B3"/>
    <w:rsid w:val="00004975"/>
    <w:rsid w:val="00005236"/>
    <w:rsid w:val="00005C45"/>
    <w:rsid w:val="000067A1"/>
    <w:rsid w:val="00010FB0"/>
    <w:rsid w:val="00013856"/>
    <w:rsid w:val="00014ECF"/>
    <w:rsid w:val="00015387"/>
    <w:rsid w:val="00015504"/>
    <w:rsid w:val="00015AB9"/>
    <w:rsid w:val="0001635C"/>
    <w:rsid w:val="000163C9"/>
    <w:rsid w:val="00016D5D"/>
    <w:rsid w:val="000211DD"/>
    <w:rsid w:val="00021C35"/>
    <w:rsid w:val="000222B9"/>
    <w:rsid w:val="00024702"/>
    <w:rsid w:val="00026350"/>
    <w:rsid w:val="00026EF6"/>
    <w:rsid w:val="00030D24"/>
    <w:rsid w:val="00031AC3"/>
    <w:rsid w:val="000322F0"/>
    <w:rsid w:val="000330FB"/>
    <w:rsid w:val="00035E30"/>
    <w:rsid w:val="000369F4"/>
    <w:rsid w:val="00037DE0"/>
    <w:rsid w:val="00040FBE"/>
    <w:rsid w:val="00041C7D"/>
    <w:rsid w:val="00042CCC"/>
    <w:rsid w:val="00044802"/>
    <w:rsid w:val="00052007"/>
    <w:rsid w:val="00053245"/>
    <w:rsid w:val="000552C9"/>
    <w:rsid w:val="000615D4"/>
    <w:rsid w:val="00064055"/>
    <w:rsid w:val="000640D5"/>
    <w:rsid w:val="00064207"/>
    <w:rsid w:val="00065215"/>
    <w:rsid w:val="0006527F"/>
    <w:rsid w:val="00067208"/>
    <w:rsid w:val="00070AE9"/>
    <w:rsid w:val="00072F78"/>
    <w:rsid w:val="00073149"/>
    <w:rsid w:val="00073298"/>
    <w:rsid w:val="000733FC"/>
    <w:rsid w:val="000747ED"/>
    <w:rsid w:val="000749CD"/>
    <w:rsid w:val="000750F7"/>
    <w:rsid w:val="0007723C"/>
    <w:rsid w:val="00080088"/>
    <w:rsid w:val="00082144"/>
    <w:rsid w:val="000836F0"/>
    <w:rsid w:val="000861A1"/>
    <w:rsid w:val="0008658F"/>
    <w:rsid w:val="000874D7"/>
    <w:rsid w:val="0008769D"/>
    <w:rsid w:val="000906FC"/>
    <w:rsid w:val="00091495"/>
    <w:rsid w:val="00091624"/>
    <w:rsid w:val="00094264"/>
    <w:rsid w:val="0009590E"/>
    <w:rsid w:val="00095A17"/>
    <w:rsid w:val="000A0374"/>
    <w:rsid w:val="000A07E9"/>
    <w:rsid w:val="000A0BBE"/>
    <w:rsid w:val="000A0D99"/>
    <w:rsid w:val="000A23A8"/>
    <w:rsid w:val="000A242C"/>
    <w:rsid w:val="000A25C2"/>
    <w:rsid w:val="000A33B2"/>
    <w:rsid w:val="000A3559"/>
    <w:rsid w:val="000A3A4B"/>
    <w:rsid w:val="000A49A8"/>
    <w:rsid w:val="000A5608"/>
    <w:rsid w:val="000A793D"/>
    <w:rsid w:val="000B1EA5"/>
    <w:rsid w:val="000B7F60"/>
    <w:rsid w:val="000C3779"/>
    <w:rsid w:val="000D5F7D"/>
    <w:rsid w:val="000D61E3"/>
    <w:rsid w:val="000E0209"/>
    <w:rsid w:val="000E5F93"/>
    <w:rsid w:val="000E605E"/>
    <w:rsid w:val="000E6B9C"/>
    <w:rsid w:val="000E77F7"/>
    <w:rsid w:val="000F195D"/>
    <w:rsid w:val="000F2461"/>
    <w:rsid w:val="000F7115"/>
    <w:rsid w:val="000F7A37"/>
    <w:rsid w:val="00101114"/>
    <w:rsid w:val="00101341"/>
    <w:rsid w:val="001015A4"/>
    <w:rsid w:val="00101C80"/>
    <w:rsid w:val="001102E5"/>
    <w:rsid w:val="0011196B"/>
    <w:rsid w:val="001124F5"/>
    <w:rsid w:val="0011385F"/>
    <w:rsid w:val="00115054"/>
    <w:rsid w:val="00116CBE"/>
    <w:rsid w:val="00116D80"/>
    <w:rsid w:val="00120ADD"/>
    <w:rsid w:val="001223E7"/>
    <w:rsid w:val="001224F4"/>
    <w:rsid w:val="001234FD"/>
    <w:rsid w:val="00124F8B"/>
    <w:rsid w:val="0012527C"/>
    <w:rsid w:val="00125726"/>
    <w:rsid w:val="00126402"/>
    <w:rsid w:val="00126572"/>
    <w:rsid w:val="0012662D"/>
    <w:rsid w:val="00127C79"/>
    <w:rsid w:val="0013200E"/>
    <w:rsid w:val="00133BA6"/>
    <w:rsid w:val="00133C2D"/>
    <w:rsid w:val="00134F1F"/>
    <w:rsid w:val="0013686F"/>
    <w:rsid w:val="00140D99"/>
    <w:rsid w:val="00144D06"/>
    <w:rsid w:val="00145509"/>
    <w:rsid w:val="00145CBA"/>
    <w:rsid w:val="001466BC"/>
    <w:rsid w:val="00147A85"/>
    <w:rsid w:val="001514C7"/>
    <w:rsid w:val="00151772"/>
    <w:rsid w:val="00151840"/>
    <w:rsid w:val="00151EC4"/>
    <w:rsid w:val="00152E38"/>
    <w:rsid w:val="001532C1"/>
    <w:rsid w:val="00153C1B"/>
    <w:rsid w:val="00154B18"/>
    <w:rsid w:val="00154CBB"/>
    <w:rsid w:val="0015737F"/>
    <w:rsid w:val="0015769A"/>
    <w:rsid w:val="00160DA6"/>
    <w:rsid w:val="001610DC"/>
    <w:rsid w:val="00161D94"/>
    <w:rsid w:val="00164101"/>
    <w:rsid w:val="001648B3"/>
    <w:rsid w:val="001655CF"/>
    <w:rsid w:val="001660CD"/>
    <w:rsid w:val="001717C1"/>
    <w:rsid w:val="00172BDF"/>
    <w:rsid w:val="00174FA3"/>
    <w:rsid w:val="00175602"/>
    <w:rsid w:val="00180188"/>
    <w:rsid w:val="0018032F"/>
    <w:rsid w:val="001807BA"/>
    <w:rsid w:val="00180AFA"/>
    <w:rsid w:val="00182B56"/>
    <w:rsid w:val="00183942"/>
    <w:rsid w:val="0018395D"/>
    <w:rsid w:val="00186BAA"/>
    <w:rsid w:val="001871EE"/>
    <w:rsid w:val="001904D6"/>
    <w:rsid w:val="00190820"/>
    <w:rsid w:val="00190B98"/>
    <w:rsid w:val="001917EA"/>
    <w:rsid w:val="00191FCD"/>
    <w:rsid w:val="001956C6"/>
    <w:rsid w:val="00197378"/>
    <w:rsid w:val="00197BA1"/>
    <w:rsid w:val="00197D77"/>
    <w:rsid w:val="001A022A"/>
    <w:rsid w:val="001A0FFD"/>
    <w:rsid w:val="001A2BB4"/>
    <w:rsid w:val="001A5AEB"/>
    <w:rsid w:val="001A5EF8"/>
    <w:rsid w:val="001A6A94"/>
    <w:rsid w:val="001A7181"/>
    <w:rsid w:val="001B0E6A"/>
    <w:rsid w:val="001B1CE3"/>
    <w:rsid w:val="001B20A3"/>
    <w:rsid w:val="001B4C04"/>
    <w:rsid w:val="001B57A1"/>
    <w:rsid w:val="001B5807"/>
    <w:rsid w:val="001C104D"/>
    <w:rsid w:val="001C1283"/>
    <w:rsid w:val="001C20C4"/>
    <w:rsid w:val="001C2F47"/>
    <w:rsid w:val="001C3CD9"/>
    <w:rsid w:val="001C457B"/>
    <w:rsid w:val="001C462B"/>
    <w:rsid w:val="001D5C12"/>
    <w:rsid w:val="001D725B"/>
    <w:rsid w:val="001D7975"/>
    <w:rsid w:val="001E169A"/>
    <w:rsid w:val="001E2215"/>
    <w:rsid w:val="001E5C40"/>
    <w:rsid w:val="001E67B2"/>
    <w:rsid w:val="001E71E9"/>
    <w:rsid w:val="001E7656"/>
    <w:rsid w:val="001E7DA6"/>
    <w:rsid w:val="001F1DA7"/>
    <w:rsid w:val="001F437F"/>
    <w:rsid w:val="001F61A3"/>
    <w:rsid w:val="001F6B10"/>
    <w:rsid w:val="002015D6"/>
    <w:rsid w:val="00204896"/>
    <w:rsid w:val="002133C2"/>
    <w:rsid w:val="00216D88"/>
    <w:rsid w:val="00217419"/>
    <w:rsid w:val="0022005C"/>
    <w:rsid w:val="0022273D"/>
    <w:rsid w:val="0022283D"/>
    <w:rsid w:val="00224192"/>
    <w:rsid w:val="002248EB"/>
    <w:rsid w:val="002254F0"/>
    <w:rsid w:val="00226349"/>
    <w:rsid w:val="0022691C"/>
    <w:rsid w:val="00227567"/>
    <w:rsid w:val="00230D9B"/>
    <w:rsid w:val="00230E72"/>
    <w:rsid w:val="00231773"/>
    <w:rsid w:val="00231B27"/>
    <w:rsid w:val="002327F3"/>
    <w:rsid w:val="0023305E"/>
    <w:rsid w:val="00233BDE"/>
    <w:rsid w:val="0024036F"/>
    <w:rsid w:val="0024126B"/>
    <w:rsid w:val="002444E0"/>
    <w:rsid w:val="002455E4"/>
    <w:rsid w:val="00245738"/>
    <w:rsid w:val="002464DA"/>
    <w:rsid w:val="002479F1"/>
    <w:rsid w:val="00252615"/>
    <w:rsid w:val="00253320"/>
    <w:rsid w:val="00256166"/>
    <w:rsid w:val="002609D7"/>
    <w:rsid w:val="002623AC"/>
    <w:rsid w:val="00262C47"/>
    <w:rsid w:val="00262DAA"/>
    <w:rsid w:val="002633E4"/>
    <w:rsid w:val="002633F0"/>
    <w:rsid w:val="0026363D"/>
    <w:rsid w:val="00270C86"/>
    <w:rsid w:val="0027308E"/>
    <w:rsid w:val="0027382E"/>
    <w:rsid w:val="00273D85"/>
    <w:rsid w:val="00274406"/>
    <w:rsid w:val="0027470B"/>
    <w:rsid w:val="0027542B"/>
    <w:rsid w:val="00275F0B"/>
    <w:rsid w:val="00277F0B"/>
    <w:rsid w:val="0028486C"/>
    <w:rsid w:val="002857D3"/>
    <w:rsid w:val="0028614E"/>
    <w:rsid w:val="00286CF2"/>
    <w:rsid w:val="00287A9C"/>
    <w:rsid w:val="00287F37"/>
    <w:rsid w:val="0029002F"/>
    <w:rsid w:val="00292136"/>
    <w:rsid w:val="00292779"/>
    <w:rsid w:val="00292B92"/>
    <w:rsid w:val="00293063"/>
    <w:rsid w:val="00293F36"/>
    <w:rsid w:val="00294E1D"/>
    <w:rsid w:val="002970E6"/>
    <w:rsid w:val="0029793B"/>
    <w:rsid w:val="00297C8B"/>
    <w:rsid w:val="00297F13"/>
    <w:rsid w:val="002A0700"/>
    <w:rsid w:val="002A0D6C"/>
    <w:rsid w:val="002A2A0B"/>
    <w:rsid w:val="002A2CEB"/>
    <w:rsid w:val="002A2FA5"/>
    <w:rsid w:val="002A38FC"/>
    <w:rsid w:val="002A5642"/>
    <w:rsid w:val="002A5F8C"/>
    <w:rsid w:val="002A5FC6"/>
    <w:rsid w:val="002A68BF"/>
    <w:rsid w:val="002B080D"/>
    <w:rsid w:val="002B18E3"/>
    <w:rsid w:val="002B2FA8"/>
    <w:rsid w:val="002B47AD"/>
    <w:rsid w:val="002B533F"/>
    <w:rsid w:val="002B5880"/>
    <w:rsid w:val="002B7E01"/>
    <w:rsid w:val="002C1010"/>
    <w:rsid w:val="002C37EA"/>
    <w:rsid w:val="002C5468"/>
    <w:rsid w:val="002C63BC"/>
    <w:rsid w:val="002D0DE2"/>
    <w:rsid w:val="002D407B"/>
    <w:rsid w:val="002D5231"/>
    <w:rsid w:val="002D6B15"/>
    <w:rsid w:val="002D707C"/>
    <w:rsid w:val="002E064D"/>
    <w:rsid w:val="002E5203"/>
    <w:rsid w:val="002F1A11"/>
    <w:rsid w:val="002F7880"/>
    <w:rsid w:val="003022C0"/>
    <w:rsid w:val="003032AF"/>
    <w:rsid w:val="0030339D"/>
    <w:rsid w:val="003033EA"/>
    <w:rsid w:val="003035DD"/>
    <w:rsid w:val="003041D7"/>
    <w:rsid w:val="0030592C"/>
    <w:rsid w:val="00306E23"/>
    <w:rsid w:val="0030790D"/>
    <w:rsid w:val="003104DC"/>
    <w:rsid w:val="0031139D"/>
    <w:rsid w:val="00311BB6"/>
    <w:rsid w:val="00312367"/>
    <w:rsid w:val="00312DA6"/>
    <w:rsid w:val="00314ACA"/>
    <w:rsid w:val="00315954"/>
    <w:rsid w:val="00316D91"/>
    <w:rsid w:val="00316DF9"/>
    <w:rsid w:val="003178EB"/>
    <w:rsid w:val="003203FC"/>
    <w:rsid w:val="00323837"/>
    <w:rsid w:val="003353A9"/>
    <w:rsid w:val="00342D17"/>
    <w:rsid w:val="0034315E"/>
    <w:rsid w:val="00344F07"/>
    <w:rsid w:val="00346C9E"/>
    <w:rsid w:val="00347A3C"/>
    <w:rsid w:val="003511E6"/>
    <w:rsid w:val="003525A3"/>
    <w:rsid w:val="00356C4F"/>
    <w:rsid w:val="00360541"/>
    <w:rsid w:val="00360E83"/>
    <w:rsid w:val="00361677"/>
    <w:rsid w:val="00362B3D"/>
    <w:rsid w:val="00363E32"/>
    <w:rsid w:val="00364157"/>
    <w:rsid w:val="003666D9"/>
    <w:rsid w:val="00370627"/>
    <w:rsid w:val="00370D63"/>
    <w:rsid w:val="00371C29"/>
    <w:rsid w:val="003721C3"/>
    <w:rsid w:val="00373DD5"/>
    <w:rsid w:val="003751FF"/>
    <w:rsid w:val="003808BD"/>
    <w:rsid w:val="00381170"/>
    <w:rsid w:val="0038310F"/>
    <w:rsid w:val="00383323"/>
    <w:rsid w:val="0038474A"/>
    <w:rsid w:val="003847C0"/>
    <w:rsid w:val="00387CC4"/>
    <w:rsid w:val="00390CFB"/>
    <w:rsid w:val="00392497"/>
    <w:rsid w:val="00392C5D"/>
    <w:rsid w:val="00394B12"/>
    <w:rsid w:val="0039689E"/>
    <w:rsid w:val="0039781C"/>
    <w:rsid w:val="003A1C6F"/>
    <w:rsid w:val="003A262C"/>
    <w:rsid w:val="003A2FA1"/>
    <w:rsid w:val="003A30A7"/>
    <w:rsid w:val="003A3E7F"/>
    <w:rsid w:val="003A79DF"/>
    <w:rsid w:val="003B175D"/>
    <w:rsid w:val="003B210A"/>
    <w:rsid w:val="003B58AB"/>
    <w:rsid w:val="003C230A"/>
    <w:rsid w:val="003C2D2D"/>
    <w:rsid w:val="003C2E69"/>
    <w:rsid w:val="003C3AA4"/>
    <w:rsid w:val="003C3B3E"/>
    <w:rsid w:val="003C42C5"/>
    <w:rsid w:val="003C4CCE"/>
    <w:rsid w:val="003C50E0"/>
    <w:rsid w:val="003C5A5F"/>
    <w:rsid w:val="003D09FC"/>
    <w:rsid w:val="003D25A4"/>
    <w:rsid w:val="003D2ECD"/>
    <w:rsid w:val="003D5004"/>
    <w:rsid w:val="003D6111"/>
    <w:rsid w:val="003E23C2"/>
    <w:rsid w:val="003E2452"/>
    <w:rsid w:val="003E31A5"/>
    <w:rsid w:val="003E35C2"/>
    <w:rsid w:val="003E3667"/>
    <w:rsid w:val="003E3B27"/>
    <w:rsid w:val="003E57D9"/>
    <w:rsid w:val="003E6B7A"/>
    <w:rsid w:val="003F3322"/>
    <w:rsid w:val="003F5349"/>
    <w:rsid w:val="003F65FC"/>
    <w:rsid w:val="003F6B6D"/>
    <w:rsid w:val="004005EA"/>
    <w:rsid w:val="00400E6B"/>
    <w:rsid w:val="00402370"/>
    <w:rsid w:val="0040303F"/>
    <w:rsid w:val="00403E48"/>
    <w:rsid w:val="00404B1D"/>
    <w:rsid w:val="004064EB"/>
    <w:rsid w:val="00407252"/>
    <w:rsid w:val="004103D0"/>
    <w:rsid w:val="004132AB"/>
    <w:rsid w:val="00414C9E"/>
    <w:rsid w:val="004157F3"/>
    <w:rsid w:val="00416435"/>
    <w:rsid w:val="004213BA"/>
    <w:rsid w:val="004312D2"/>
    <w:rsid w:val="00436167"/>
    <w:rsid w:val="00440B0E"/>
    <w:rsid w:val="00442A2B"/>
    <w:rsid w:val="004436D9"/>
    <w:rsid w:val="004465D8"/>
    <w:rsid w:val="00455A5B"/>
    <w:rsid w:val="00460525"/>
    <w:rsid w:val="00461E0D"/>
    <w:rsid w:val="00464631"/>
    <w:rsid w:val="00465516"/>
    <w:rsid w:val="0046749A"/>
    <w:rsid w:val="00472326"/>
    <w:rsid w:val="00473632"/>
    <w:rsid w:val="00474032"/>
    <w:rsid w:val="004757D3"/>
    <w:rsid w:val="00476FD6"/>
    <w:rsid w:val="00480E8A"/>
    <w:rsid w:val="0048120E"/>
    <w:rsid w:val="00481ED0"/>
    <w:rsid w:val="00482400"/>
    <w:rsid w:val="00484BDD"/>
    <w:rsid w:val="0048509D"/>
    <w:rsid w:val="004910BF"/>
    <w:rsid w:val="00491A27"/>
    <w:rsid w:val="00492825"/>
    <w:rsid w:val="0049286A"/>
    <w:rsid w:val="004934CA"/>
    <w:rsid w:val="004A3AC6"/>
    <w:rsid w:val="004A4B3D"/>
    <w:rsid w:val="004A4B97"/>
    <w:rsid w:val="004A5231"/>
    <w:rsid w:val="004A5796"/>
    <w:rsid w:val="004B0368"/>
    <w:rsid w:val="004B2072"/>
    <w:rsid w:val="004B38A0"/>
    <w:rsid w:val="004B5044"/>
    <w:rsid w:val="004B530C"/>
    <w:rsid w:val="004B608B"/>
    <w:rsid w:val="004C257F"/>
    <w:rsid w:val="004C4741"/>
    <w:rsid w:val="004C5957"/>
    <w:rsid w:val="004D00CB"/>
    <w:rsid w:val="004D0CA1"/>
    <w:rsid w:val="004D22A8"/>
    <w:rsid w:val="004D27C7"/>
    <w:rsid w:val="004D2D2D"/>
    <w:rsid w:val="004D304E"/>
    <w:rsid w:val="004D5048"/>
    <w:rsid w:val="004D5599"/>
    <w:rsid w:val="004D6B6E"/>
    <w:rsid w:val="004D7EF1"/>
    <w:rsid w:val="004E0627"/>
    <w:rsid w:val="004E1195"/>
    <w:rsid w:val="004E2117"/>
    <w:rsid w:val="004E36C8"/>
    <w:rsid w:val="004E630F"/>
    <w:rsid w:val="004E7581"/>
    <w:rsid w:val="004F254E"/>
    <w:rsid w:val="004F314F"/>
    <w:rsid w:val="004F361B"/>
    <w:rsid w:val="004F4747"/>
    <w:rsid w:val="004F60B7"/>
    <w:rsid w:val="004F6737"/>
    <w:rsid w:val="004F6D01"/>
    <w:rsid w:val="00500173"/>
    <w:rsid w:val="0050140D"/>
    <w:rsid w:val="0050261E"/>
    <w:rsid w:val="00502B69"/>
    <w:rsid w:val="00503550"/>
    <w:rsid w:val="00503DC6"/>
    <w:rsid w:val="00505F6C"/>
    <w:rsid w:val="00506448"/>
    <w:rsid w:val="005071B6"/>
    <w:rsid w:val="00507E27"/>
    <w:rsid w:val="005106D5"/>
    <w:rsid w:val="00511728"/>
    <w:rsid w:val="00514176"/>
    <w:rsid w:val="00514702"/>
    <w:rsid w:val="00520E4C"/>
    <w:rsid w:val="005276BC"/>
    <w:rsid w:val="00527A6F"/>
    <w:rsid w:val="00530200"/>
    <w:rsid w:val="00532499"/>
    <w:rsid w:val="00533B38"/>
    <w:rsid w:val="00533D8D"/>
    <w:rsid w:val="005340E1"/>
    <w:rsid w:val="00535A57"/>
    <w:rsid w:val="0053690A"/>
    <w:rsid w:val="00540E1A"/>
    <w:rsid w:val="005425FF"/>
    <w:rsid w:val="0054296B"/>
    <w:rsid w:val="00543EE6"/>
    <w:rsid w:val="0054459B"/>
    <w:rsid w:val="0054730D"/>
    <w:rsid w:val="0055169E"/>
    <w:rsid w:val="005541B7"/>
    <w:rsid w:val="005555EB"/>
    <w:rsid w:val="00564C4A"/>
    <w:rsid w:val="00565777"/>
    <w:rsid w:val="00565FEC"/>
    <w:rsid w:val="00565FF2"/>
    <w:rsid w:val="005675DB"/>
    <w:rsid w:val="005712E1"/>
    <w:rsid w:val="00580C0C"/>
    <w:rsid w:val="00581C69"/>
    <w:rsid w:val="0058490D"/>
    <w:rsid w:val="00584D01"/>
    <w:rsid w:val="005854CD"/>
    <w:rsid w:val="00586542"/>
    <w:rsid w:val="00586622"/>
    <w:rsid w:val="00586758"/>
    <w:rsid w:val="0059638D"/>
    <w:rsid w:val="00596982"/>
    <w:rsid w:val="005A0587"/>
    <w:rsid w:val="005A08B7"/>
    <w:rsid w:val="005A12D5"/>
    <w:rsid w:val="005A192C"/>
    <w:rsid w:val="005A3218"/>
    <w:rsid w:val="005A5DC9"/>
    <w:rsid w:val="005A63FE"/>
    <w:rsid w:val="005B13F5"/>
    <w:rsid w:val="005B15D9"/>
    <w:rsid w:val="005B17D3"/>
    <w:rsid w:val="005B7B71"/>
    <w:rsid w:val="005B7EA7"/>
    <w:rsid w:val="005C096E"/>
    <w:rsid w:val="005C15AD"/>
    <w:rsid w:val="005C1684"/>
    <w:rsid w:val="005C36FB"/>
    <w:rsid w:val="005C39DF"/>
    <w:rsid w:val="005C3E1F"/>
    <w:rsid w:val="005C7A02"/>
    <w:rsid w:val="005C7FDD"/>
    <w:rsid w:val="005D0FF2"/>
    <w:rsid w:val="005D2509"/>
    <w:rsid w:val="005E0512"/>
    <w:rsid w:val="005E072A"/>
    <w:rsid w:val="005E1974"/>
    <w:rsid w:val="005E1A57"/>
    <w:rsid w:val="005E2E01"/>
    <w:rsid w:val="005E4F5A"/>
    <w:rsid w:val="005E5B0D"/>
    <w:rsid w:val="005F075B"/>
    <w:rsid w:val="005F2350"/>
    <w:rsid w:val="005F34F9"/>
    <w:rsid w:val="005F496F"/>
    <w:rsid w:val="006003C9"/>
    <w:rsid w:val="00600993"/>
    <w:rsid w:val="00600C7E"/>
    <w:rsid w:val="006010B1"/>
    <w:rsid w:val="00601240"/>
    <w:rsid w:val="006013C0"/>
    <w:rsid w:val="006028FF"/>
    <w:rsid w:val="0060391C"/>
    <w:rsid w:val="006109E7"/>
    <w:rsid w:val="00611364"/>
    <w:rsid w:val="00614C1D"/>
    <w:rsid w:val="006151A2"/>
    <w:rsid w:val="006151AD"/>
    <w:rsid w:val="0061607F"/>
    <w:rsid w:val="006169FA"/>
    <w:rsid w:val="00616A98"/>
    <w:rsid w:val="00617DBE"/>
    <w:rsid w:val="006239B2"/>
    <w:rsid w:val="006272D1"/>
    <w:rsid w:val="00627F65"/>
    <w:rsid w:val="00630BCF"/>
    <w:rsid w:val="00632317"/>
    <w:rsid w:val="0063367A"/>
    <w:rsid w:val="00633E25"/>
    <w:rsid w:val="00635283"/>
    <w:rsid w:val="00640547"/>
    <w:rsid w:val="00646EE1"/>
    <w:rsid w:val="00652DA5"/>
    <w:rsid w:val="00652E5D"/>
    <w:rsid w:val="0065315D"/>
    <w:rsid w:val="0065428B"/>
    <w:rsid w:val="006549DC"/>
    <w:rsid w:val="00660E6D"/>
    <w:rsid w:val="0066195E"/>
    <w:rsid w:val="00662422"/>
    <w:rsid w:val="006628C1"/>
    <w:rsid w:val="0066458E"/>
    <w:rsid w:val="0066598B"/>
    <w:rsid w:val="00666162"/>
    <w:rsid w:val="006669B5"/>
    <w:rsid w:val="00666F04"/>
    <w:rsid w:val="006673D1"/>
    <w:rsid w:val="00667DC0"/>
    <w:rsid w:val="0067191C"/>
    <w:rsid w:val="00671ECC"/>
    <w:rsid w:val="00672E34"/>
    <w:rsid w:val="00674405"/>
    <w:rsid w:val="00674FEF"/>
    <w:rsid w:val="00675192"/>
    <w:rsid w:val="00676058"/>
    <w:rsid w:val="006760EA"/>
    <w:rsid w:val="0067677A"/>
    <w:rsid w:val="006778D3"/>
    <w:rsid w:val="006809AF"/>
    <w:rsid w:val="00683169"/>
    <w:rsid w:val="00683174"/>
    <w:rsid w:val="00683471"/>
    <w:rsid w:val="0068567D"/>
    <w:rsid w:val="00687467"/>
    <w:rsid w:val="00687480"/>
    <w:rsid w:val="00690D64"/>
    <w:rsid w:val="00691A0A"/>
    <w:rsid w:val="00692114"/>
    <w:rsid w:val="00692984"/>
    <w:rsid w:val="0069318A"/>
    <w:rsid w:val="006954F2"/>
    <w:rsid w:val="00695515"/>
    <w:rsid w:val="006A0596"/>
    <w:rsid w:val="006A114A"/>
    <w:rsid w:val="006A3D32"/>
    <w:rsid w:val="006A42E9"/>
    <w:rsid w:val="006A7B36"/>
    <w:rsid w:val="006B0FEF"/>
    <w:rsid w:val="006B1DFE"/>
    <w:rsid w:val="006B2AC3"/>
    <w:rsid w:val="006B4157"/>
    <w:rsid w:val="006B4D53"/>
    <w:rsid w:val="006B5126"/>
    <w:rsid w:val="006B7C2A"/>
    <w:rsid w:val="006C46C1"/>
    <w:rsid w:val="006C5BBD"/>
    <w:rsid w:val="006C601D"/>
    <w:rsid w:val="006C74C7"/>
    <w:rsid w:val="006D018A"/>
    <w:rsid w:val="006D4002"/>
    <w:rsid w:val="006D4517"/>
    <w:rsid w:val="006D7D59"/>
    <w:rsid w:val="006D7DB9"/>
    <w:rsid w:val="006E083B"/>
    <w:rsid w:val="006E134B"/>
    <w:rsid w:val="006E2017"/>
    <w:rsid w:val="006E4518"/>
    <w:rsid w:val="006E460B"/>
    <w:rsid w:val="006E68C8"/>
    <w:rsid w:val="006F3C70"/>
    <w:rsid w:val="006F50BF"/>
    <w:rsid w:val="006F59BF"/>
    <w:rsid w:val="006F5D17"/>
    <w:rsid w:val="00700A9C"/>
    <w:rsid w:val="00701A23"/>
    <w:rsid w:val="00702B14"/>
    <w:rsid w:val="00702DF1"/>
    <w:rsid w:val="00705F60"/>
    <w:rsid w:val="00706A5E"/>
    <w:rsid w:val="00707028"/>
    <w:rsid w:val="0070708E"/>
    <w:rsid w:val="00707B16"/>
    <w:rsid w:val="00707D4C"/>
    <w:rsid w:val="00710207"/>
    <w:rsid w:val="0071131F"/>
    <w:rsid w:val="00712124"/>
    <w:rsid w:val="007121C4"/>
    <w:rsid w:val="00712DD8"/>
    <w:rsid w:val="0071313B"/>
    <w:rsid w:val="0071413A"/>
    <w:rsid w:val="00715AAC"/>
    <w:rsid w:val="0071688C"/>
    <w:rsid w:val="00722968"/>
    <w:rsid w:val="00723823"/>
    <w:rsid w:val="00723FEC"/>
    <w:rsid w:val="00724B78"/>
    <w:rsid w:val="00726420"/>
    <w:rsid w:val="00726BA3"/>
    <w:rsid w:val="007274D2"/>
    <w:rsid w:val="00731167"/>
    <w:rsid w:val="00731CD3"/>
    <w:rsid w:val="00732D49"/>
    <w:rsid w:val="0074004B"/>
    <w:rsid w:val="0074033D"/>
    <w:rsid w:val="007417AE"/>
    <w:rsid w:val="00746435"/>
    <w:rsid w:val="00747286"/>
    <w:rsid w:val="00747808"/>
    <w:rsid w:val="00747975"/>
    <w:rsid w:val="00750881"/>
    <w:rsid w:val="00751149"/>
    <w:rsid w:val="00752365"/>
    <w:rsid w:val="00752C50"/>
    <w:rsid w:val="007560B9"/>
    <w:rsid w:val="0075766B"/>
    <w:rsid w:val="00757D44"/>
    <w:rsid w:val="00760917"/>
    <w:rsid w:val="00763C3F"/>
    <w:rsid w:val="007655FE"/>
    <w:rsid w:val="00765B5E"/>
    <w:rsid w:val="007701E5"/>
    <w:rsid w:val="00771075"/>
    <w:rsid w:val="0077142A"/>
    <w:rsid w:val="00774CD1"/>
    <w:rsid w:val="00777200"/>
    <w:rsid w:val="007802FD"/>
    <w:rsid w:val="00781952"/>
    <w:rsid w:val="00781DCB"/>
    <w:rsid w:val="0078257D"/>
    <w:rsid w:val="0078362B"/>
    <w:rsid w:val="00783690"/>
    <w:rsid w:val="0078525C"/>
    <w:rsid w:val="00785C1B"/>
    <w:rsid w:val="00786FDA"/>
    <w:rsid w:val="007A0553"/>
    <w:rsid w:val="007A10B3"/>
    <w:rsid w:val="007A2945"/>
    <w:rsid w:val="007A302A"/>
    <w:rsid w:val="007A676B"/>
    <w:rsid w:val="007A6777"/>
    <w:rsid w:val="007B1B51"/>
    <w:rsid w:val="007B231C"/>
    <w:rsid w:val="007B2E0E"/>
    <w:rsid w:val="007B439D"/>
    <w:rsid w:val="007B52A1"/>
    <w:rsid w:val="007B748E"/>
    <w:rsid w:val="007C0238"/>
    <w:rsid w:val="007C0A18"/>
    <w:rsid w:val="007C1076"/>
    <w:rsid w:val="007C1208"/>
    <w:rsid w:val="007C1987"/>
    <w:rsid w:val="007C1F2A"/>
    <w:rsid w:val="007C5304"/>
    <w:rsid w:val="007C7998"/>
    <w:rsid w:val="007D060D"/>
    <w:rsid w:val="007D06BA"/>
    <w:rsid w:val="007D0D9B"/>
    <w:rsid w:val="007D262E"/>
    <w:rsid w:val="007D3DF1"/>
    <w:rsid w:val="007D49A7"/>
    <w:rsid w:val="007D5413"/>
    <w:rsid w:val="007D6831"/>
    <w:rsid w:val="007E0D71"/>
    <w:rsid w:val="007E0F49"/>
    <w:rsid w:val="007E2EEC"/>
    <w:rsid w:val="007E773A"/>
    <w:rsid w:val="007E7C42"/>
    <w:rsid w:val="007E7CE1"/>
    <w:rsid w:val="007F1835"/>
    <w:rsid w:val="007F1C53"/>
    <w:rsid w:val="007F20F8"/>
    <w:rsid w:val="007F2290"/>
    <w:rsid w:val="007F2895"/>
    <w:rsid w:val="007F4366"/>
    <w:rsid w:val="007F7161"/>
    <w:rsid w:val="007F71A6"/>
    <w:rsid w:val="00800615"/>
    <w:rsid w:val="008033BF"/>
    <w:rsid w:val="00804D4D"/>
    <w:rsid w:val="008050B2"/>
    <w:rsid w:val="00805956"/>
    <w:rsid w:val="00807E84"/>
    <w:rsid w:val="0081221D"/>
    <w:rsid w:val="00817D12"/>
    <w:rsid w:val="00820855"/>
    <w:rsid w:val="008228BB"/>
    <w:rsid w:val="0082352F"/>
    <w:rsid w:val="00824409"/>
    <w:rsid w:val="0082505B"/>
    <w:rsid w:val="008258AF"/>
    <w:rsid w:val="008260EA"/>
    <w:rsid w:val="008265ED"/>
    <w:rsid w:val="008267AC"/>
    <w:rsid w:val="00827332"/>
    <w:rsid w:val="00831DC0"/>
    <w:rsid w:val="00832202"/>
    <w:rsid w:val="008325FE"/>
    <w:rsid w:val="008328E6"/>
    <w:rsid w:val="00833B55"/>
    <w:rsid w:val="00834413"/>
    <w:rsid w:val="0083446A"/>
    <w:rsid w:val="008443E2"/>
    <w:rsid w:val="00846295"/>
    <w:rsid w:val="00846348"/>
    <w:rsid w:val="008477A2"/>
    <w:rsid w:val="008507AB"/>
    <w:rsid w:val="00851030"/>
    <w:rsid w:val="00852523"/>
    <w:rsid w:val="0085253D"/>
    <w:rsid w:val="00853733"/>
    <w:rsid w:val="00855E13"/>
    <w:rsid w:val="00856008"/>
    <w:rsid w:val="008602C6"/>
    <w:rsid w:val="0086161A"/>
    <w:rsid w:val="00861E07"/>
    <w:rsid w:val="008637ED"/>
    <w:rsid w:val="00865244"/>
    <w:rsid w:val="00870AB1"/>
    <w:rsid w:val="00871448"/>
    <w:rsid w:val="00871B28"/>
    <w:rsid w:val="00871BFB"/>
    <w:rsid w:val="00871ECE"/>
    <w:rsid w:val="00872577"/>
    <w:rsid w:val="00872E7D"/>
    <w:rsid w:val="0087301D"/>
    <w:rsid w:val="00873598"/>
    <w:rsid w:val="00873F32"/>
    <w:rsid w:val="0087477E"/>
    <w:rsid w:val="00874BD3"/>
    <w:rsid w:val="00874F25"/>
    <w:rsid w:val="0087755C"/>
    <w:rsid w:val="008828C0"/>
    <w:rsid w:val="008832E7"/>
    <w:rsid w:val="00885001"/>
    <w:rsid w:val="00887D4C"/>
    <w:rsid w:val="0089041A"/>
    <w:rsid w:val="00891952"/>
    <w:rsid w:val="00894049"/>
    <w:rsid w:val="00894617"/>
    <w:rsid w:val="008954C5"/>
    <w:rsid w:val="008959C6"/>
    <w:rsid w:val="00895DFC"/>
    <w:rsid w:val="00896A1A"/>
    <w:rsid w:val="008A000B"/>
    <w:rsid w:val="008A18CC"/>
    <w:rsid w:val="008A3860"/>
    <w:rsid w:val="008A5C16"/>
    <w:rsid w:val="008B1554"/>
    <w:rsid w:val="008B49AA"/>
    <w:rsid w:val="008B63D9"/>
    <w:rsid w:val="008B71A6"/>
    <w:rsid w:val="008B7A4C"/>
    <w:rsid w:val="008C1B75"/>
    <w:rsid w:val="008C33F4"/>
    <w:rsid w:val="008C67DE"/>
    <w:rsid w:val="008C6AF6"/>
    <w:rsid w:val="008C7161"/>
    <w:rsid w:val="008D0491"/>
    <w:rsid w:val="008D2BB3"/>
    <w:rsid w:val="008D4252"/>
    <w:rsid w:val="008D4771"/>
    <w:rsid w:val="008D50DC"/>
    <w:rsid w:val="008D54BD"/>
    <w:rsid w:val="008D7D21"/>
    <w:rsid w:val="008E0FFA"/>
    <w:rsid w:val="008E1F4D"/>
    <w:rsid w:val="008E39F0"/>
    <w:rsid w:val="008E5B86"/>
    <w:rsid w:val="008E760F"/>
    <w:rsid w:val="008E7B18"/>
    <w:rsid w:val="008F15CB"/>
    <w:rsid w:val="008F15E0"/>
    <w:rsid w:val="008F1992"/>
    <w:rsid w:val="008F2ADE"/>
    <w:rsid w:val="008F2B31"/>
    <w:rsid w:val="008F3E64"/>
    <w:rsid w:val="008F51BE"/>
    <w:rsid w:val="0090136C"/>
    <w:rsid w:val="009025CC"/>
    <w:rsid w:val="00907E7D"/>
    <w:rsid w:val="009106CD"/>
    <w:rsid w:val="00911B8F"/>
    <w:rsid w:val="009144B4"/>
    <w:rsid w:val="00914A95"/>
    <w:rsid w:val="009213C1"/>
    <w:rsid w:val="00921506"/>
    <w:rsid w:val="00923DFD"/>
    <w:rsid w:val="00925632"/>
    <w:rsid w:val="009256F5"/>
    <w:rsid w:val="00927B7C"/>
    <w:rsid w:val="00940A09"/>
    <w:rsid w:val="009416FA"/>
    <w:rsid w:val="00941EBF"/>
    <w:rsid w:val="00942C75"/>
    <w:rsid w:val="00943501"/>
    <w:rsid w:val="00943B95"/>
    <w:rsid w:val="00943E3D"/>
    <w:rsid w:val="00945E3C"/>
    <w:rsid w:val="00947678"/>
    <w:rsid w:val="009502AF"/>
    <w:rsid w:val="00951A14"/>
    <w:rsid w:val="00951B2D"/>
    <w:rsid w:val="00951FAA"/>
    <w:rsid w:val="00952120"/>
    <w:rsid w:val="00952C03"/>
    <w:rsid w:val="009530BC"/>
    <w:rsid w:val="00954413"/>
    <w:rsid w:val="009544D5"/>
    <w:rsid w:val="0095493E"/>
    <w:rsid w:val="0096086A"/>
    <w:rsid w:val="00960EEB"/>
    <w:rsid w:val="00964039"/>
    <w:rsid w:val="00965E01"/>
    <w:rsid w:val="0096758F"/>
    <w:rsid w:val="00967841"/>
    <w:rsid w:val="009679EA"/>
    <w:rsid w:val="00970D8C"/>
    <w:rsid w:val="009715B7"/>
    <w:rsid w:val="00971BB4"/>
    <w:rsid w:val="00972319"/>
    <w:rsid w:val="00974229"/>
    <w:rsid w:val="00974569"/>
    <w:rsid w:val="009765B6"/>
    <w:rsid w:val="0098061F"/>
    <w:rsid w:val="00980CB1"/>
    <w:rsid w:val="00980FD8"/>
    <w:rsid w:val="00981CEA"/>
    <w:rsid w:val="00982EDD"/>
    <w:rsid w:val="009842C4"/>
    <w:rsid w:val="00984DAD"/>
    <w:rsid w:val="00984E00"/>
    <w:rsid w:val="00985B2B"/>
    <w:rsid w:val="00987B24"/>
    <w:rsid w:val="00987B64"/>
    <w:rsid w:val="00987EDD"/>
    <w:rsid w:val="00990182"/>
    <w:rsid w:val="00993C5B"/>
    <w:rsid w:val="009942C7"/>
    <w:rsid w:val="0099518E"/>
    <w:rsid w:val="00996672"/>
    <w:rsid w:val="009A392A"/>
    <w:rsid w:val="009A452E"/>
    <w:rsid w:val="009A543C"/>
    <w:rsid w:val="009A565E"/>
    <w:rsid w:val="009A7897"/>
    <w:rsid w:val="009B13E8"/>
    <w:rsid w:val="009B21DA"/>
    <w:rsid w:val="009B5292"/>
    <w:rsid w:val="009B532E"/>
    <w:rsid w:val="009B6817"/>
    <w:rsid w:val="009C1C64"/>
    <w:rsid w:val="009C3713"/>
    <w:rsid w:val="009C48EC"/>
    <w:rsid w:val="009C4B26"/>
    <w:rsid w:val="009C5531"/>
    <w:rsid w:val="009C64AC"/>
    <w:rsid w:val="009C6F3E"/>
    <w:rsid w:val="009C7B36"/>
    <w:rsid w:val="009C7EB8"/>
    <w:rsid w:val="009D0E8C"/>
    <w:rsid w:val="009D102A"/>
    <w:rsid w:val="009D13C2"/>
    <w:rsid w:val="009D1B5C"/>
    <w:rsid w:val="009D25AA"/>
    <w:rsid w:val="009D2C34"/>
    <w:rsid w:val="009D3D9C"/>
    <w:rsid w:val="009D75A3"/>
    <w:rsid w:val="009E06BA"/>
    <w:rsid w:val="009E14C7"/>
    <w:rsid w:val="009E271E"/>
    <w:rsid w:val="009E4A5E"/>
    <w:rsid w:val="009E5389"/>
    <w:rsid w:val="009E5D83"/>
    <w:rsid w:val="009E6675"/>
    <w:rsid w:val="009E66E5"/>
    <w:rsid w:val="009E68D3"/>
    <w:rsid w:val="009E6CA0"/>
    <w:rsid w:val="009F0795"/>
    <w:rsid w:val="009F082C"/>
    <w:rsid w:val="009F19F3"/>
    <w:rsid w:val="009F2004"/>
    <w:rsid w:val="009F4FA6"/>
    <w:rsid w:val="009F6922"/>
    <w:rsid w:val="00A0073E"/>
    <w:rsid w:val="00A0106B"/>
    <w:rsid w:val="00A01B48"/>
    <w:rsid w:val="00A01FC3"/>
    <w:rsid w:val="00A03206"/>
    <w:rsid w:val="00A0456E"/>
    <w:rsid w:val="00A07051"/>
    <w:rsid w:val="00A11895"/>
    <w:rsid w:val="00A124B1"/>
    <w:rsid w:val="00A14B49"/>
    <w:rsid w:val="00A14D59"/>
    <w:rsid w:val="00A15E8F"/>
    <w:rsid w:val="00A1689F"/>
    <w:rsid w:val="00A169E7"/>
    <w:rsid w:val="00A22388"/>
    <w:rsid w:val="00A243A8"/>
    <w:rsid w:val="00A25564"/>
    <w:rsid w:val="00A347CD"/>
    <w:rsid w:val="00A402D7"/>
    <w:rsid w:val="00A41729"/>
    <w:rsid w:val="00A44697"/>
    <w:rsid w:val="00A44CE1"/>
    <w:rsid w:val="00A4559E"/>
    <w:rsid w:val="00A46783"/>
    <w:rsid w:val="00A47FE1"/>
    <w:rsid w:val="00A506FF"/>
    <w:rsid w:val="00A50854"/>
    <w:rsid w:val="00A51D86"/>
    <w:rsid w:val="00A52CEA"/>
    <w:rsid w:val="00A53118"/>
    <w:rsid w:val="00A55427"/>
    <w:rsid w:val="00A5608D"/>
    <w:rsid w:val="00A570A3"/>
    <w:rsid w:val="00A57D37"/>
    <w:rsid w:val="00A607DE"/>
    <w:rsid w:val="00A60F23"/>
    <w:rsid w:val="00A62E44"/>
    <w:rsid w:val="00A63A68"/>
    <w:rsid w:val="00A66B04"/>
    <w:rsid w:val="00A66D01"/>
    <w:rsid w:val="00A67CB0"/>
    <w:rsid w:val="00A70BB1"/>
    <w:rsid w:val="00A759D0"/>
    <w:rsid w:val="00A75FC7"/>
    <w:rsid w:val="00A8056A"/>
    <w:rsid w:val="00A816EB"/>
    <w:rsid w:val="00A82D3C"/>
    <w:rsid w:val="00A83D68"/>
    <w:rsid w:val="00A847A0"/>
    <w:rsid w:val="00A84D07"/>
    <w:rsid w:val="00A850F5"/>
    <w:rsid w:val="00A86AE0"/>
    <w:rsid w:val="00A91DCA"/>
    <w:rsid w:val="00A936DE"/>
    <w:rsid w:val="00A94C62"/>
    <w:rsid w:val="00A952D9"/>
    <w:rsid w:val="00A953F5"/>
    <w:rsid w:val="00AA0E57"/>
    <w:rsid w:val="00AA0F70"/>
    <w:rsid w:val="00AA173F"/>
    <w:rsid w:val="00AA1905"/>
    <w:rsid w:val="00AA297A"/>
    <w:rsid w:val="00AA42C4"/>
    <w:rsid w:val="00AA6DDF"/>
    <w:rsid w:val="00AB0425"/>
    <w:rsid w:val="00AB0D74"/>
    <w:rsid w:val="00AB1AC3"/>
    <w:rsid w:val="00AB27E0"/>
    <w:rsid w:val="00AB481A"/>
    <w:rsid w:val="00AB63B2"/>
    <w:rsid w:val="00AB7139"/>
    <w:rsid w:val="00AC0BBA"/>
    <w:rsid w:val="00AC0ECF"/>
    <w:rsid w:val="00AC1C6C"/>
    <w:rsid w:val="00AC4D81"/>
    <w:rsid w:val="00AC58BE"/>
    <w:rsid w:val="00AC79AE"/>
    <w:rsid w:val="00AD0F36"/>
    <w:rsid w:val="00AD1DCE"/>
    <w:rsid w:val="00AD31A0"/>
    <w:rsid w:val="00AD374C"/>
    <w:rsid w:val="00AD3A61"/>
    <w:rsid w:val="00AD59DF"/>
    <w:rsid w:val="00AD709D"/>
    <w:rsid w:val="00AE0C4C"/>
    <w:rsid w:val="00AE25E0"/>
    <w:rsid w:val="00AE291C"/>
    <w:rsid w:val="00AE3866"/>
    <w:rsid w:val="00AE445F"/>
    <w:rsid w:val="00AF1110"/>
    <w:rsid w:val="00AF1785"/>
    <w:rsid w:val="00AF23B8"/>
    <w:rsid w:val="00AF753D"/>
    <w:rsid w:val="00B019DB"/>
    <w:rsid w:val="00B01BDE"/>
    <w:rsid w:val="00B0269E"/>
    <w:rsid w:val="00B0379D"/>
    <w:rsid w:val="00B03E5E"/>
    <w:rsid w:val="00B04C95"/>
    <w:rsid w:val="00B05583"/>
    <w:rsid w:val="00B05E3F"/>
    <w:rsid w:val="00B07CC4"/>
    <w:rsid w:val="00B07D18"/>
    <w:rsid w:val="00B125DB"/>
    <w:rsid w:val="00B134A1"/>
    <w:rsid w:val="00B13F2F"/>
    <w:rsid w:val="00B1430D"/>
    <w:rsid w:val="00B14F88"/>
    <w:rsid w:val="00B15B26"/>
    <w:rsid w:val="00B16113"/>
    <w:rsid w:val="00B16D98"/>
    <w:rsid w:val="00B1710F"/>
    <w:rsid w:val="00B172B1"/>
    <w:rsid w:val="00B17510"/>
    <w:rsid w:val="00B205AD"/>
    <w:rsid w:val="00B20BFC"/>
    <w:rsid w:val="00B22A18"/>
    <w:rsid w:val="00B25D35"/>
    <w:rsid w:val="00B3074F"/>
    <w:rsid w:val="00B3126F"/>
    <w:rsid w:val="00B34D2C"/>
    <w:rsid w:val="00B35BA9"/>
    <w:rsid w:val="00B36454"/>
    <w:rsid w:val="00B372DE"/>
    <w:rsid w:val="00B37CE3"/>
    <w:rsid w:val="00B41039"/>
    <w:rsid w:val="00B43812"/>
    <w:rsid w:val="00B44354"/>
    <w:rsid w:val="00B44726"/>
    <w:rsid w:val="00B45915"/>
    <w:rsid w:val="00B466C6"/>
    <w:rsid w:val="00B52A8F"/>
    <w:rsid w:val="00B53CA6"/>
    <w:rsid w:val="00B54644"/>
    <w:rsid w:val="00B548AA"/>
    <w:rsid w:val="00B550EC"/>
    <w:rsid w:val="00B56A65"/>
    <w:rsid w:val="00B56C43"/>
    <w:rsid w:val="00B62B81"/>
    <w:rsid w:val="00B64E15"/>
    <w:rsid w:val="00B66B57"/>
    <w:rsid w:val="00B70DA7"/>
    <w:rsid w:val="00B70F86"/>
    <w:rsid w:val="00B71EAE"/>
    <w:rsid w:val="00B73057"/>
    <w:rsid w:val="00B742BC"/>
    <w:rsid w:val="00B74A91"/>
    <w:rsid w:val="00B7534C"/>
    <w:rsid w:val="00B7543F"/>
    <w:rsid w:val="00B77AB2"/>
    <w:rsid w:val="00B8148D"/>
    <w:rsid w:val="00B81C51"/>
    <w:rsid w:val="00B824E4"/>
    <w:rsid w:val="00B826B2"/>
    <w:rsid w:val="00B830B7"/>
    <w:rsid w:val="00B86C7B"/>
    <w:rsid w:val="00B86F73"/>
    <w:rsid w:val="00B871A1"/>
    <w:rsid w:val="00B87A52"/>
    <w:rsid w:val="00B87FAB"/>
    <w:rsid w:val="00B9156F"/>
    <w:rsid w:val="00B92251"/>
    <w:rsid w:val="00B92274"/>
    <w:rsid w:val="00B93802"/>
    <w:rsid w:val="00B94904"/>
    <w:rsid w:val="00B94B07"/>
    <w:rsid w:val="00B957EA"/>
    <w:rsid w:val="00B95981"/>
    <w:rsid w:val="00B96EE4"/>
    <w:rsid w:val="00B97799"/>
    <w:rsid w:val="00B978B4"/>
    <w:rsid w:val="00B97A7A"/>
    <w:rsid w:val="00BA2304"/>
    <w:rsid w:val="00BA5233"/>
    <w:rsid w:val="00BA5E7B"/>
    <w:rsid w:val="00BA6476"/>
    <w:rsid w:val="00BA6B55"/>
    <w:rsid w:val="00BA6CAB"/>
    <w:rsid w:val="00BB02A5"/>
    <w:rsid w:val="00BB1DCB"/>
    <w:rsid w:val="00BC17C3"/>
    <w:rsid w:val="00BC3D3C"/>
    <w:rsid w:val="00BD01DA"/>
    <w:rsid w:val="00BD2AFA"/>
    <w:rsid w:val="00BD4A93"/>
    <w:rsid w:val="00BD4D73"/>
    <w:rsid w:val="00BD69A9"/>
    <w:rsid w:val="00BD7E23"/>
    <w:rsid w:val="00BE0331"/>
    <w:rsid w:val="00BF00D3"/>
    <w:rsid w:val="00BF0DB7"/>
    <w:rsid w:val="00BF0EC5"/>
    <w:rsid w:val="00BF100B"/>
    <w:rsid w:val="00BF1B29"/>
    <w:rsid w:val="00BF304B"/>
    <w:rsid w:val="00BF32FF"/>
    <w:rsid w:val="00BF3CA5"/>
    <w:rsid w:val="00BF6A96"/>
    <w:rsid w:val="00BF6C83"/>
    <w:rsid w:val="00BF6FF5"/>
    <w:rsid w:val="00BF7A46"/>
    <w:rsid w:val="00C00736"/>
    <w:rsid w:val="00C03442"/>
    <w:rsid w:val="00C03F24"/>
    <w:rsid w:val="00C0438C"/>
    <w:rsid w:val="00C13007"/>
    <w:rsid w:val="00C130FB"/>
    <w:rsid w:val="00C13452"/>
    <w:rsid w:val="00C1397A"/>
    <w:rsid w:val="00C13982"/>
    <w:rsid w:val="00C1412F"/>
    <w:rsid w:val="00C15D7F"/>
    <w:rsid w:val="00C214B9"/>
    <w:rsid w:val="00C226AF"/>
    <w:rsid w:val="00C22D11"/>
    <w:rsid w:val="00C24EEF"/>
    <w:rsid w:val="00C304AD"/>
    <w:rsid w:val="00C36EA9"/>
    <w:rsid w:val="00C3714C"/>
    <w:rsid w:val="00C41330"/>
    <w:rsid w:val="00C43734"/>
    <w:rsid w:val="00C449AB"/>
    <w:rsid w:val="00C44CCD"/>
    <w:rsid w:val="00C4521C"/>
    <w:rsid w:val="00C452CE"/>
    <w:rsid w:val="00C45544"/>
    <w:rsid w:val="00C46ADE"/>
    <w:rsid w:val="00C46DE3"/>
    <w:rsid w:val="00C525AB"/>
    <w:rsid w:val="00C54780"/>
    <w:rsid w:val="00C54EB5"/>
    <w:rsid w:val="00C55900"/>
    <w:rsid w:val="00C55B09"/>
    <w:rsid w:val="00C56223"/>
    <w:rsid w:val="00C57F1A"/>
    <w:rsid w:val="00C60D4F"/>
    <w:rsid w:val="00C610EE"/>
    <w:rsid w:val="00C61F5A"/>
    <w:rsid w:val="00C634CC"/>
    <w:rsid w:val="00C63F70"/>
    <w:rsid w:val="00C67DA2"/>
    <w:rsid w:val="00C72E5C"/>
    <w:rsid w:val="00C736C3"/>
    <w:rsid w:val="00C748C9"/>
    <w:rsid w:val="00C7585E"/>
    <w:rsid w:val="00C760F2"/>
    <w:rsid w:val="00C76BB5"/>
    <w:rsid w:val="00C7754C"/>
    <w:rsid w:val="00C7780F"/>
    <w:rsid w:val="00C80A3E"/>
    <w:rsid w:val="00C822C6"/>
    <w:rsid w:val="00C846D4"/>
    <w:rsid w:val="00C84A80"/>
    <w:rsid w:val="00C84DC8"/>
    <w:rsid w:val="00C90878"/>
    <w:rsid w:val="00C91FE4"/>
    <w:rsid w:val="00C9278C"/>
    <w:rsid w:val="00C95CFE"/>
    <w:rsid w:val="00C95DD6"/>
    <w:rsid w:val="00C96448"/>
    <w:rsid w:val="00C97360"/>
    <w:rsid w:val="00C9740E"/>
    <w:rsid w:val="00C97AAB"/>
    <w:rsid w:val="00CA011F"/>
    <w:rsid w:val="00CA0607"/>
    <w:rsid w:val="00CA0F7D"/>
    <w:rsid w:val="00CA2893"/>
    <w:rsid w:val="00CA42E7"/>
    <w:rsid w:val="00CA5360"/>
    <w:rsid w:val="00CA6B32"/>
    <w:rsid w:val="00CA6D0D"/>
    <w:rsid w:val="00CA759E"/>
    <w:rsid w:val="00CB27D0"/>
    <w:rsid w:val="00CC2E37"/>
    <w:rsid w:val="00CC3B07"/>
    <w:rsid w:val="00CC788B"/>
    <w:rsid w:val="00CD0048"/>
    <w:rsid w:val="00CD1DBE"/>
    <w:rsid w:val="00CD1E58"/>
    <w:rsid w:val="00CD2353"/>
    <w:rsid w:val="00CD29DC"/>
    <w:rsid w:val="00CD2DEC"/>
    <w:rsid w:val="00CD6B55"/>
    <w:rsid w:val="00CD7799"/>
    <w:rsid w:val="00CE03AD"/>
    <w:rsid w:val="00CE0F92"/>
    <w:rsid w:val="00CE1400"/>
    <w:rsid w:val="00CE22A8"/>
    <w:rsid w:val="00CE3886"/>
    <w:rsid w:val="00CE7041"/>
    <w:rsid w:val="00CE70CD"/>
    <w:rsid w:val="00CE7C58"/>
    <w:rsid w:val="00CE7CBC"/>
    <w:rsid w:val="00CF259A"/>
    <w:rsid w:val="00CF3197"/>
    <w:rsid w:val="00CF33CF"/>
    <w:rsid w:val="00CF7293"/>
    <w:rsid w:val="00CF7339"/>
    <w:rsid w:val="00CF7C58"/>
    <w:rsid w:val="00D009C2"/>
    <w:rsid w:val="00D00E73"/>
    <w:rsid w:val="00D03622"/>
    <w:rsid w:val="00D0542C"/>
    <w:rsid w:val="00D076B8"/>
    <w:rsid w:val="00D10322"/>
    <w:rsid w:val="00D105EA"/>
    <w:rsid w:val="00D11CFF"/>
    <w:rsid w:val="00D120A9"/>
    <w:rsid w:val="00D122C9"/>
    <w:rsid w:val="00D14FCF"/>
    <w:rsid w:val="00D16903"/>
    <w:rsid w:val="00D16B67"/>
    <w:rsid w:val="00D2556A"/>
    <w:rsid w:val="00D26550"/>
    <w:rsid w:val="00D27AAC"/>
    <w:rsid w:val="00D30371"/>
    <w:rsid w:val="00D316C1"/>
    <w:rsid w:val="00D351DA"/>
    <w:rsid w:val="00D35B7D"/>
    <w:rsid w:val="00D36C42"/>
    <w:rsid w:val="00D41701"/>
    <w:rsid w:val="00D41F53"/>
    <w:rsid w:val="00D42040"/>
    <w:rsid w:val="00D4548C"/>
    <w:rsid w:val="00D45EF6"/>
    <w:rsid w:val="00D47491"/>
    <w:rsid w:val="00D47CC9"/>
    <w:rsid w:val="00D50A8D"/>
    <w:rsid w:val="00D522C4"/>
    <w:rsid w:val="00D53CA8"/>
    <w:rsid w:val="00D565BE"/>
    <w:rsid w:val="00D56808"/>
    <w:rsid w:val="00D57A1E"/>
    <w:rsid w:val="00D61EEC"/>
    <w:rsid w:val="00D621A1"/>
    <w:rsid w:val="00D6332A"/>
    <w:rsid w:val="00D6452E"/>
    <w:rsid w:val="00D66AAF"/>
    <w:rsid w:val="00D66FE2"/>
    <w:rsid w:val="00D676D0"/>
    <w:rsid w:val="00D7351A"/>
    <w:rsid w:val="00D74278"/>
    <w:rsid w:val="00D74869"/>
    <w:rsid w:val="00D74B01"/>
    <w:rsid w:val="00D75871"/>
    <w:rsid w:val="00D75FEC"/>
    <w:rsid w:val="00D81822"/>
    <w:rsid w:val="00D82684"/>
    <w:rsid w:val="00D87B10"/>
    <w:rsid w:val="00D91618"/>
    <w:rsid w:val="00D91D14"/>
    <w:rsid w:val="00D92958"/>
    <w:rsid w:val="00D92ED8"/>
    <w:rsid w:val="00D93839"/>
    <w:rsid w:val="00D9559F"/>
    <w:rsid w:val="00D95E2C"/>
    <w:rsid w:val="00D96FC1"/>
    <w:rsid w:val="00DA013C"/>
    <w:rsid w:val="00DA4FE8"/>
    <w:rsid w:val="00DA5557"/>
    <w:rsid w:val="00DA7106"/>
    <w:rsid w:val="00DA729E"/>
    <w:rsid w:val="00DB02DC"/>
    <w:rsid w:val="00DB03B4"/>
    <w:rsid w:val="00DB0993"/>
    <w:rsid w:val="00DB0EC3"/>
    <w:rsid w:val="00DB1DD5"/>
    <w:rsid w:val="00DB4869"/>
    <w:rsid w:val="00DB546E"/>
    <w:rsid w:val="00DB79F0"/>
    <w:rsid w:val="00DC0913"/>
    <w:rsid w:val="00DC0F34"/>
    <w:rsid w:val="00DC5AE5"/>
    <w:rsid w:val="00DC733F"/>
    <w:rsid w:val="00DC7A21"/>
    <w:rsid w:val="00DD0D7A"/>
    <w:rsid w:val="00DD184A"/>
    <w:rsid w:val="00DD44EB"/>
    <w:rsid w:val="00DD5343"/>
    <w:rsid w:val="00DE04AA"/>
    <w:rsid w:val="00DE3C8F"/>
    <w:rsid w:val="00DE4DAD"/>
    <w:rsid w:val="00DE59B5"/>
    <w:rsid w:val="00DE71AD"/>
    <w:rsid w:val="00DF0115"/>
    <w:rsid w:val="00DF15E7"/>
    <w:rsid w:val="00DF1A1C"/>
    <w:rsid w:val="00DF2A28"/>
    <w:rsid w:val="00DF4308"/>
    <w:rsid w:val="00DF5420"/>
    <w:rsid w:val="00DF5469"/>
    <w:rsid w:val="00DF5C7E"/>
    <w:rsid w:val="00DF7238"/>
    <w:rsid w:val="00DF7A9E"/>
    <w:rsid w:val="00DF7B2C"/>
    <w:rsid w:val="00E005E3"/>
    <w:rsid w:val="00E02FFF"/>
    <w:rsid w:val="00E063EF"/>
    <w:rsid w:val="00E1061F"/>
    <w:rsid w:val="00E11BEF"/>
    <w:rsid w:val="00E134C6"/>
    <w:rsid w:val="00E147D5"/>
    <w:rsid w:val="00E161BF"/>
    <w:rsid w:val="00E1774C"/>
    <w:rsid w:val="00E20886"/>
    <w:rsid w:val="00E21F0B"/>
    <w:rsid w:val="00E23D67"/>
    <w:rsid w:val="00E241CC"/>
    <w:rsid w:val="00E255DE"/>
    <w:rsid w:val="00E2652C"/>
    <w:rsid w:val="00E275F5"/>
    <w:rsid w:val="00E27790"/>
    <w:rsid w:val="00E27FAB"/>
    <w:rsid w:val="00E319E9"/>
    <w:rsid w:val="00E3333F"/>
    <w:rsid w:val="00E34005"/>
    <w:rsid w:val="00E353C8"/>
    <w:rsid w:val="00E355BE"/>
    <w:rsid w:val="00E364D9"/>
    <w:rsid w:val="00E37092"/>
    <w:rsid w:val="00E37799"/>
    <w:rsid w:val="00E377E9"/>
    <w:rsid w:val="00E41992"/>
    <w:rsid w:val="00E42CE7"/>
    <w:rsid w:val="00E43593"/>
    <w:rsid w:val="00E44402"/>
    <w:rsid w:val="00E4665D"/>
    <w:rsid w:val="00E47521"/>
    <w:rsid w:val="00E51643"/>
    <w:rsid w:val="00E51B0F"/>
    <w:rsid w:val="00E55BC1"/>
    <w:rsid w:val="00E56F0F"/>
    <w:rsid w:val="00E61A0D"/>
    <w:rsid w:val="00E67A90"/>
    <w:rsid w:val="00E70288"/>
    <w:rsid w:val="00E7122A"/>
    <w:rsid w:val="00E71DD8"/>
    <w:rsid w:val="00E737B1"/>
    <w:rsid w:val="00E76AAE"/>
    <w:rsid w:val="00E776F6"/>
    <w:rsid w:val="00E80C8C"/>
    <w:rsid w:val="00E80D29"/>
    <w:rsid w:val="00E81A0A"/>
    <w:rsid w:val="00E859C0"/>
    <w:rsid w:val="00E866D3"/>
    <w:rsid w:val="00E90F9A"/>
    <w:rsid w:val="00E9109E"/>
    <w:rsid w:val="00E929C9"/>
    <w:rsid w:val="00E92D60"/>
    <w:rsid w:val="00E9311D"/>
    <w:rsid w:val="00E9538A"/>
    <w:rsid w:val="00E95B54"/>
    <w:rsid w:val="00EA2631"/>
    <w:rsid w:val="00EA389D"/>
    <w:rsid w:val="00EA3FC4"/>
    <w:rsid w:val="00EA6311"/>
    <w:rsid w:val="00EA7963"/>
    <w:rsid w:val="00EB096A"/>
    <w:rsid w:val="00EB3302"/>
    <w:rsid w:val="00EB3C60"/>
    <w:rsid w:val="00EB3D0A"/>
    <w:rsid w:val="00EB4A63"/>
    <w:rsid w:val="00EB6BB6"/>
    <w:rsid w:val="00EB7AE0"/>
    <w:rsid w:val="00EC2A88"/>
    <w:rsid w:val="00EC35A9"/>
    <w:rsid w:val="00EC4866"/>
    <w:rsid w:val="00EC538C"/>
    <w:rsid w:val="00EC5F7B"/>
    <w:rsid w:val="00EC64CE"/>
    <w:rsid w:val="00EC6B38"/>
    <w:rsid w:val="00ED2F63"/>
    <w:rsid w:val="00ED4417"/>
    <w:rsid w:val="00ED4551"/>
    <w:rsid w:val="00ED7102"/>
    <w:rsid w:val="00EE2841"/>
    <w:rsid w:val="00EE4836"/>
    <w:rsid w:val="00EE488D"/>
    <w:rsid w:val="00EE516C"/>
    <w:rsid w:val="00EE7C9D"/>
    <w:rsid w:val="00EE7EC9"/>
    <w:rsid w:val="00EF054C"/>
    <w:rsid w:val="00EF0629"/>
    <w:rsid w:val="00EF1B2C"/>
    <w:rsid w:val="00EF4614"/>
    <w:rsid w:val="00EF4F65"/>
    <w:rsid w:val="00EF58D0"/>
    <w:rsid w:val="00F01338"/>
    <w:rsid w:val="00F02996"/>
    <w:rsid w:val="00F05D00"/>
    <w:rsid w:val="00F06FCF"/>
    <w:rsid w:val="00F102C9"/>
    <w:rsid w:val="00F10C77"/>
    <w:rsid w:val="00F12DC1"/>
    <w:rsid w:val="00F14404"/>
    <w:rsid w:val="00F15BD4"/>
    <w:rsid w:val="00F162F5"/>
    <w:rsid w:val="00F1694B"/>
    <w:rsid w:val="00F16E0D"/>
    <w:rsid w:val="00F2265E"/>
    <w:rsid w:val="00F228C9"/>
    <w:rsid w:val="00F27A22"/>
    <w:rsid w:val="00F30F3D"/>
    <w:rsid w:val="00F31340"/>
    <w:rsid w:val="00F34DBE"/>
    <w:rsid w:val="00F3518F"/>
    <w:rsid w:val="00F35233"/>
    <w:rsid w:val="00F35CEC"/>
    <w:rsid w:val="00F403D2"/>
    <w:rsid w:val="00F42B8C"/>
    <w:rsid w:val="00F43616"/>
    <w:rsid w:val="00F45C2C"/>
    <w:rsid w:val="00F47045"/>
    <w:rsid w:val="00F50C72"/>
    <w:rsid w:val="00F50CAA"/>
    <w:rsid w:val="00F51F1C"/>
    <w:rsid w:val="00F522DA"/>
    <w:rsid w:val="00F53A59"/>
    <w:rsid w:val="00F5424C"/>
    <w:rsid w:val="00F5427C"/>
    <w:rsid w:val="00F54B4F"/>
    <w:rsid w:val="00F556CD"/>
    <w:rsid w:val="00F55931"/>
    <w:rsid w:val="00F56F06"/>
    <w:rsid w:val="00F64709"/>
    <w:rsid w:val="00F65F5A"/>
    <w:rsid w:val="00F66CAC"/>
    <w:rsid w:val="00F672E3"/>
    <w:rsid w:val="00F701D4"/>
    <w:rsid w:val="00F70870"/>
    <w:rsid w:val="00F71D47"/>
    <w:rsid w:val="00F73D24"/>
    <w:rsid w:val="00F7409C"/>
    <w:rsid w:val="00F742EB"/>
    <w:rsid w:val="00F77161"/>
    <w:rsid w:val="00F77C80"/>
    <w:rsid w:val="00F77FA7"/>
    <w:rsid w:val="00F803D6"/>
    <w:rsid w:val="00F818A6"/>
    <w:rsid w:val="00F81A60"/>
    <w:rsid w:val="00F85BD8"/>
    <w:rsid w:val="00F85F0C"/>
    <w:rsid w:val="00F861C6"/>
    <w:rsid w:val="00F8668A"/>
    <w:rsid w:val="00F86E3D"/>
    <w:rsid w:val="00F94BF6"/>
    <w:rsid w:val="00FA1F95"/>
    <w:rsid w:val="00FA2EB2"/>
    <w:rsid w:val="00FA39BC"/>
    <w:rsid w:val="00FA3B98"/>
    <w:rsid w:val="00FA3EF0"/>
    <w:rsid w:val="00FA466C"/>
    <w:rsid w:val="00FA7BEE"/>
    <w:rsid w:val="00FB02B5"/>
    <w:rsid w:val="00FB2BA2"/>
    <w:rsid w:val="00FB411D"/>
    <w:rsid w:val="00FB7478"/>
    <w:rsid w:val="00FB7702"/>
    <w:rsid w:val="00FC0834"/>
    <w:rsid w:val="00FC0F69"/>
    <w:rsid w:val="00FC2A89"/>
    <w:rsid w:val="00FC4FBA"/>
    <w:rsid w:val="00FD0A11"/>
    <w:rsid w:val="00FD0F0A"/>
    <w:rsid w:val="00FD11E0"/>
    <w:rsid w:val="00FD21C3"/>
    <w:rsid w:val="00FD6360"/>
    <w:rsid w:val="00FD7FB3"/>
    <w:rsid w:val="00FE031F"/>
    <w:rsid w:val="00FE064A"/>
    <w:rsid w:val="00FE10B3"/>
    <w:rsid w:val="00FE1D4F"/>
    <w:rsid w:val="00FE1E90"/>
    <w:rsid w:val="00FE265B"/>
    <w:rsid w:val="00FE3050"/>
    <w:rsid w:val="00FE42DB"/>
    <w:rsid w:val="00FE4EC4"/>
    <w:rsid w:val="00FE555D"/>
    <w:rsid w:val="00FE6561"/>
    <w:rsid w:val="00FE69B5"/>
    <w:rsid w:val="00FE6F10"/>
    <w:rsid w:val="00FF0597"/>
    <w:rsid w:val="00FF112B"/>
    <w:rsid w:val="00FF582A"/>
    <w:rsid w:val="00FF5E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31341"/>
  <w15:docId w15:val="{48C22764-38AB-CA42-B438-EE2B48DD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17"/>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480" w:lineRule="auto"/>
      <w:outlineLvl w:val="0"/>
    </w:pPr>
    <w:rPr>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CommentText">
    <w:name w:val="annotation text"/>
    <w:basedOn w:val="Normal"/>
    <w:link w:val="CommentTextChar"/>
    <w:uiPriority w:val="99"/>
    <w:semiHidden/>
    <w:unhideWhenUsed/>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63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3E4"/>
    <w:rPr>
      <w:rFonts w:ascii="Segoe UI" w:hAnsi="Segoe UI" w:cs="Segoe UI"/>
      <w:sz w:val="18"/>
      <w:szCs w:val="18"/>
    </w:rPr>
  </w:style>
  <w:style w:type="table" w:styleId="TableGrid">
    <w:name w:val="Table Grid"/>
    <w:basedOn w:val="TableNormal"/>
    <w:uiPriority w:val="39"/>
    <w:rsid w:val="007C10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E22A8"/>
    <w:pPr>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unhideWhenUsed/>
    <w:rsid w:val="00D41701"/>
    <w:pPr>
      <w:spacing w:before="120" w:line="276" w:lineRule="auto"/>
    </w:pPr>
    <w:rPr>
      <w:rFonts w:asciiTheme="minorHAnsi" w:eastAsia="Arial" w:hAnsiTheme="minorHAnsi" w:cs="Arial"/>
      <w:b/>
      <w:bCs/>
      <w:i/>
      <w:iCs/>
      <w:lang w:val="en"/>
    </w:rPr>
  </w:style>
  <w:style w:type="paragraph" w:styleId="TOC2">
    <w:name w:val="toc 2"/>
    <w:basedOn w:val="Normal"/>
    <w:next w:val="Normal"/>
    <w:autoRedefine/>
    <w:uiPriority w:val="39"/>
    <w:semiHidden/>
    <w:unhideWhenUsed/>
    <w:rsid w:val="00CE22A8"/>
    <w:pPr>
      <w:spacing w:before="120"/>
      <w:ind w:left="220"/>
    </w:pPr>
    <w:rPr>
      <w:rFonts w:asciiTheme="minorHAnsi" w:hAnsiTheme="minorHAnsi"/>
      <w:b/>
      <w:bCs/>
    </w:rPr>
  </w:style>
  <w:style w:type="paragraph" w:styleId="TOC3">
    <w:name w:val="toc 3"/>
    <w:basedOn w:val="Normal"/>
    <w:next w:val="Normal"/>
    <w:autoRedefine/>
    <w:uiPriority w:val="39"/>
    <w:semiHidden/>
    <w:unhideWhenUsed/>
    <w:rsid w:val="00CE22A8"/>
    <w:pPr>
      <w:ind w:left="440"/>
    </w:pPr>
    <w:rPr>
      <w:rFonts w:asciiTheme="minorHAnsi" w:hAnsiTheme="minorHAnsi"/>
      <w:sz w:val="20"/>
      <w:szCs w:val="20"/>
    </w:rPr>
  </w:style>
  <w:style w:type="paragraph" w:styleId="TOC4">
    <w:name w:val="toc 4"/>
    <w:basedOn w:val="Normal"/>
    <w:next w:val="Normal"/>
    <w:autoRedefine/>
    <w:uiPriority w:val="39"/>
    <w:semiHidden/>
    <w:unhideWhenUsed/>
    <w:rsid w:val="00CE22A8"/>
    <w:pPr>
      <w:ind w:left="660"/>
    </w:pPr>
    <w:rPr>
      <w:rFonts w:asciiTheme="minorHAnsi" w:hAnsiTheme="minorHAnsi"/>
      <w:sz w:val="20"/>
      <w:szCs w:val="20"/>
    </w:rPr>
  </w:style>
  <w:style w:type="paragraph" w:styleId="TOC5">
    <w:name w:val="toc 5"/>
    <w:basedOn w:val="Normal"/>
    <w:next w:val="Normal"/>
    <w:autoRedefine/>
    <w:uiPriority w:val="39"/>
    <w:semiHidden/>
    <w:unhideWhenUsed/>
    <w:rsid w:val="00CE22A8"/>
    <w:pPr>
      <w:ind w:left="880"/>
    </w:pPr>
    <w:rPr>
      <w:rFonts w:asciiTheme="minorHAnsi" w:hAnsiTheme="minorHAnsi"/>
      <w:sz w:val="20"/>
      <w:szCs w:val="20"/>
    </w:rPr>
  </w:style>
  <w:style w:type="paragraph" w:styleId="TOC6">
    <w:name w:val="toc 6"/>
    <w:basedOn w:val="Normal"/>
    <w:next w:val="Normal"/>
    <w:autoRedefine/>
    <w:uiPriority w:val="39"/>
    <w:semiHidden/>
    <w:unhideWhenUsed/>
    <w:rsid w:val="00CE22A8"/>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CE22A8"/>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CE22A8"/>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CE22A8"/>
    <w:pPr>
      <w:ind w:left="1760"/>
    </w:pPr>
    <w:rPr>
      <w:rFonts w:asciiTheme="minorHAnsi" w:hAnsiTheme="minorHAnsi"/>
      <w:sz w:val="20"/>
      <w:szCs w:val="20"/>
    </w:rPr>
  </w:style>
  <w:style w:type="character" w:styleId="Hyperlink">
    <w:name w:val="Hyperlink"/>
    <w:basedOn w:val="DefaultParagraphFont"/>
    <w:uiPriority w:val="99"/>
    <w:unhideWhenUsed/>
    <w:rsid w:val="00D41701"/>
    <w:rPr>
      <w:color w:val="0000FF" w:themeColor="hyperlink"/>
      <w:u w:val="single"/>
    </w:rPr>
  </w:style>
  <w:style w:type="paragraph" w:styleId="Header">
    <w:name w:val="header"/>
    <w:basedOn w:val="Normal"/>
    <w:link w:val="HeaderChar"/>
    <w:uiPriority w:val="99"/>
    <w:unhideWhenUsed/>
    <w:rsid w:val="00D351DA"/>
    <w:pPr>
      <w:tabs>
        <w:tab w:val="center" w:pos="4680"/>
        <w:tab w:val="right" w:pos="9360"/>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D351DA"/>
  </w:style>
  <w:style w:type="paragraph" w:styleId="Footer">
    <w:name w:val="footer"/>
    <w:basedOn w:val="Normal"/>
    <w:link w:val="FooterChar"/>
    <w:uiPriority w:val="99"/>
    <w:unhideWhenUsed/>
    <w:rsid w:val="00D351DA"/>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D351DA"/>
  </w:style>
  <w:style w:type="paragraph" w:styleId="NormalWeb">
    <w:name w:val="Normal (Web)"/>
    <w:basedOn w:val="Normal"/>
    <w:uiPriority w:val="99"/>
    <w:unhideWhenUsed/>
    <w:rsid w:val="000222B9"/>
    <w:pPr>
      <w:spacing w:before="100" w:beforeAutospacing="1" w:after="100" w:afterAutospacing="1"/>
    </w:pPr>
  </w:style>
  <w:style w:type="paragraph" w:styleId="ListParagraph">
    <w:name w:val="List Paragraph"/>
    <w:basedOn w:val="Normal"/>
    <w:uiPriority w:val="34"/>
    <w:qFormat/>
    <w:rsid w:val="00040FBE"/>
    <w:pPr>
      <w:spacing w:line="276" w:lineRule="auto"/>
      <w:ind w:left="720"/>
      <w:contextualSpacing/>
    </w:pPr>
    <w:rPr>
      <w:rFonts w:ascii="Arial" w:eastAsia="Arial" w:hAnsi="Arial" w:cs="Arial"/>
      <w:sz w:val="22"/>
      <w:szCs w:val="22"/>
      <w:lang w:val="en"/>
    </w:rPr>
  </w:style>
  <w:style w:type="paragraph" w:styleId="CommentSubject">
    <w:name w:val="annotation subject"/>
    <w:basedOn w:val="CommentText"/>
    <w:next w:val="CommentText"/>
    <w:link w:val="CommentSubjectChar"/>
    <w:uiPriority w:val="99"/>
    <w:semiHidden/>
    <w:unhideWhenUsed/>
    <w:rsid w:val="006D4517"/>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6D4517"/>
    <w:rPr>
      <w:rFonts w:ascii="Times New Roman" w:eastAsia="Times New Roman" w:hAnsi="Times New Roman" w:cs="Times New Roman"/>
      <w:b/>
      <w:bCs/>
      <w:sz w:val="20"/>
      <w:szCs w:val="20"/>
      <w:lang w:val="en-US"/>
    </w:rPr>
  </w:style>
  <w:style w:type="paragraph" w:styleId="Revision">
    <w:name w:val="Revision"/>
    <w:hidden/>
    <w:uiPriority w:val="99"/>
    <w:semiHidden/>
    <w:rsid w:val="00F77FA7"/>
    <w:pPr>
      <w:spacing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5B13F5"/>
  </w:style>
  <w:style w:type="character" w:customStyle="1" w:styleId="UnresolvedMention1">
    <w:name w:val="Unresolved Mention1"/>
    <w:basedOn w:val="DefaultParagraphFont"/>
    <w:uiPriority w:val="99"/>
    <w:semiHidden/>
    <w:unhideWhenUsed/>
    <w:rsid w:val="004B2072"/>
    <w:rPr>
      <w:color w:val="605E5C"/>
      <w:shd w:val="clear" w:color="auto" w:fill="E1DFDD"/>
    </w:rPr>
  </w:style>
  <w:style w:type="paragraph" w:styleId="FootnoteText">
    <w:name w:val="footnote text"/>
    <w:basedOn w:val="Normal"/>
    <w:link w:val="FootnoteTextChar"/>
    <w:uiPriority w:val="99"/>
    <w:semiHidden/>
    <w:unhideWhenUsed/>
    <w:rsid w:val="00FC0834"/>
    <w:rPr>
      <w:sz w:val="20"/>
      <w:szCs w:val="20"/>
    </w:rPr>
  </w:style>
  <w:style w:type="character" w:customStyle="1" w:styleId="FootnoteTextChar">
    <w:name w:val="Footnote Text Char"/>
    <w:basedOn w:val="DefaultParagraphFont"/>
    <w:link w:val="FootnoteText"/>
    <w:uiPriority w:val="99"/>
    <w:semiHidden/>
    <w:rsid w:val="00FC0834"/>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FC08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9508">
      <w:bodyDiv w:val="1"/>
      <w:marLeft w:val="0"/>
      <w:marRight w:val="0"/>
      <w:marTop w:val="0"/>
      <w:marBottom w:val="0"/>
      <w:divBdr>
        <w:top w:val="none" w:sz="0" w:space="0" w:color="auto"/>
        <w:left w:val="none" w:sz="0" w:space="0" w:color="auto"/>
        <w:bottom w:val="none" w:sz="0" w:space="0" w:color="auto"/>
        <w:right w:val="none" w:sz="0" w:space="0" w:color="auto"/>
      </w:divBdr>
    </w:div>
    <w:div w:id="61831807">
      <w:bodyDiv w:val="1"/>
      <w:marLeft w:val="0"/>
      <w:marRight w:val="0"/>
      <w:marTop w:val="0"/>
      <w:marBottom w:val="0"/>
      <w:divBdr>
        <w:top w:val="none" w:sz="0" w:space="0" w:color="auto"/>
        <w:left w:val="none" w:sz="0" w:space="0" w:color="auto"/>
        <w:bottom w:val="none" w:sz="0" w:space="0" w:color="auto"/>
        <w:right w:val="none" w:sz="0" w:space="0" w:color="auto"/>
      </w:divBdr>
    </w:div>
    <w:div w:id="170527940">
      <w:bodyDiv w:val="1"/>
      <w:marLeft w:val="0"/>
      <w:marRight w:val="0"/>
      <w:marTop w:val="0"/>
      <w:marBottom w:val="0"/>
      <w:divBdr>
        <w:top w:val="none" w:sz="0" w:space="0" w:color="auto"/>
        <w:left w:val="none" w:sz="0" w:space="0" w:color="auto"/>
        <w:bottom w:val="none" w:sz="0" w:space="0" w:color="auto"/>
        <w:right w:val="none" w:sz="0" w:space="0" w:color="auto"/>
      </w:divBdr>
    </w:div>
    <w:div w:id="435760437">
      <w:bodyDiv w:val="1"/>
      <w:marLeft w:val="0"/>
      <w:marRight w:val="0"/>
      <w:marTop w:val="0"/>
      <w:marBottom w:val="0"/>
      <w:divBdr>
        <w:top w:val="none" w:sz="0" w:space="0" w:color="auto"/>
        <w:left w:val="none" w:sz="0" w:space="0" w:color="auto"/>
        <w:bottom w:val="none" w:sz="0" w:space="0" w:color="auto"/>
        <w:right w:val="none" w:sz="0" w:space="0" w:color="auto"/>
      </w:divBdr>
    </w:div>
    <w:div w:id="736174719">
      <w:bodyDiv w:val="1"/>
      <w:marLeft w:val="0"/>
      <w:marRight w:val="0"/>
      <w:marTop w:val="0"/>
      <w:marBottom w:val="0"/>
      <w:divBdr>
        <w:top w:val="none" w:sz="0" w:space="0" w:color="auto"/>
        <w:left w:val="none" w:sz="0" w:space="0" w:color="auto"/>
        <w:bottom w:val="none" w:sz="0" w:space="0" w:color="auto"/>
        <w:right w:val="none" w:sz="0" w:space="0" w:color="auto"/>
      </w:divBdr>
    </w:div>
    <w:div w:id="838619715">
      <w:bodyDiv w:val="1"/>
      <w:marLeft w:val="0"/>
      <w:marRight w:val="0"/>
      <w:marTop w:val="0"/>
      <w:marBottom w:val="0"/>
      <w:divBdr>
        <w:top w:val="none" w:sz="0" w:space="0" w:color="auto"/>
        <w:left w:val="none" w:sz="0" w:space="0" w:color="auto"/>
        <w:bottom w:val="none" w:sz="0" w:space="0" w:color="auto"/>
        <w:right w:val="none" w:sz="0" w:space="0" w:color="auto"/>
      </w:divBdr>
    </w:div>
    <w:div w:id="955721554">
      <w:bodyDiv w:val="1"/>
      <w:marLeft w:val="0"/>
      <w:marRight w:val="0"/>
      <w:marTop w:val="0"/>
      <w:marBottom w:val="0"/>
      <w:divBdr>
        <w:top w:val="none" w:sz="0" w:space="0" w:color="auto"/>
        <w:left w:val="none" w:sz="0" w:space="0" w:color="auto"/>
        <w:bottom w:val="none" w:sz="0" w:space="0" w:color="auto"/>
        <w:right w:val="none" w:sz="0" w:space="0" w:color="auto"/>
      </w:divBdr>
    </w:div>
    <w:div w:id="962463987">
      <w:bodyDiv w:val="1"/>
      <w:marLeft w:val="0"/>
      <w:marRight w:val="0"/>
      <w:marTop w:val="0"/>
      <w:marBottom w:val="0"/>
      <w:divBdr>
        <w:top w:val="none" w:sz="0" w:space="0" w:color="auto"/>
        <w:left w:val="none" w:sz="0" w:space="0" w:color="auto"/>
        <w:bottom w:val="none" w:sz="0" w:space="0" w:color="auto"/>
        <w:right w:val="none" w:sz="0" w:space="0" w:color="auto"/>
      </w:divBdr>
      <w:divsChild>
        <w:div w:id="850877648">
          <w:marLeft w:val="0"/>
          <w:marRight w:val="0"/>
          <w:marTop w:val="0"/>
          <w:marBottom w:val="0"/>
          <w:divBdr>
            <w:top w:val="none" w:sz="0" w:space="0" w:color="auto"/>
            <w:left w:val="none" w:sz="0" w:space="0" w:color="auto"/>
            <w:bottom w:val="none" w:sz="0" w:space="0" w:color="auto"/>
            <w:right w:val="none" w:sz="0" w:space="0" w:color="auto"/>
          </w:divBdr>
          <w:divsChild>
            <w:div w:id="1940871576">
              <w:marLeft w:val="0"/>
              <w:marRight w:val="0"/>
              <w:marTop w:val="0"/>
              <w:marBottom w:val="0"/>
              <w:divBdr>
                <w:top w:val="none" w:sz="0" w:space="0" w:color="auto"/>
                <w:left w:val="none" w:sz="0" w:space="0" w:color="auto"/>
                <w:bottom w:val="none" w:sz="0" w:space="0" w:color="auto"/>
                <w:right w:val="none" w:sz="0" w:space="0" w:color="auto"/>
              </w:divBdr>
              <w:divsChild>
                <w:div w:id="703679356">
                  <w:marLeft w:val="0"/>
                  <w:marRight w:val="0"/>
                  <w:marTop w:val="0"/>
                  <w:marBottom w:val="0"/>
                  <w:divBdr>
                    <w:top w:val="none" w:sz="0" w:space="0" w:color="auto"/>
                    <w:left w:val="none" w:sz="0" w:space="0" w:color="auto"/>
                    <w:bottom w:val="none" w:sz="0" w:space="0" w:color="auto"/>
                    <w:right w:val="none" w:sz="0" w:space="0" w:color="auto"/>
                  </w:divBdr>
                  <w:divsChild>
                    <w:div w:id="2578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19119">
      <w:bodyDiv w:val="1"/>
      <w:marLeft w:val="0"/>
      <w:marRight w:val="0"/>
      <w:marTop w:val="0"/>
      <w:marBottom w:val="0"/>
      <w:divBdr>
        <w:top w:val="none" w:sz="0" w:space="0" w:color="auto"/>
        <w:left w:val="none" w:sz="0" w:space="0" w:color="auto"/>
        <w:bottom w:val="none" w:sz="0" w:space="0" w:color="auto"/>
        <w:right w:val="none" w:sz="0" w:space="0" w:color="auto"/>
      </w:divBdr>
    </w:div>
    <w:div w:id="1087070352">
      <w:bodyDiv w:val="1"/>
      <w:marLeft w:val="0"/>
      <w:marRight w:val="0"/>
      <w:marTop w:val="0"/>
      <w:marBottom w:val="0"/>
      <w:divBdr>
        <w:top w:val="none" w:sz="0" w:space="0" w:color="auto"/>
        <w:left w:val="none" w:sz="0" w:space="0" w:color="auto"/>
        <w:bottom w:val="none" w:sz="0" w:space="0" w:color="auto"/>
        <w:right w:val="none" w:sz="0" w:space="0" w:color="auto"/>
      </w:divBdr>
    </w:div>
    <w:div w:id="1103183423">
      <w:bodyDiv w:val="1"/>
      <w:marLeft w:val="0"/>
      <w:marRight w:val="0"/>
      <w:marTop w:val="0"/>
      <w:marBottom w:val="0"/>
      <w:divBdr>
        <w:top w:val="none" w:sz="0" w:space="0" w:color="auto"/>
        <w:left w:val="none" w:sz="0" w:space="0" w:color="auto"/>
        <w:bottom w:val="none" w:sz="0" w:space="0" w:color="auto"/>
        <w:right w:val="none" w:sz="0" w:space="0" w:color="auto"/>
      </w:divBdr>
    </w:div>
    <w:div w:id="1243375305">
      <w:bodyDiv w:val="1"/>
      <w:marLeft w:val="0"/>
      <w:marRight w:val="0"/>
      <w:marTop w:val="0"/>
      <w:marBottom w:val="0"/>
      <w:divBdr>
        <w:top w:val="none" w:sz="0" w:space="0" w:color="auto"/>
        <w:left w:val="none" w:sz="0" w:space="0" w:color="auto"/>
        <w:bottom w:val="none" w:sz="0" w:space="0" w:color="auto"/>
        <w:right w:val="none" w:sz="0" w:space="0" w:color="auto"/>
      </w:divBdr>
    </w:div>
    <w:div w:id="1382052238">
      <w:bodyDiv w:val="1"/>
      <w:marLeft w:val="0"/>
      <w:marRight w:val="0"/>
      <w:marTop w:val="0"/>
      <w:marBottom w:val="0"/>
      <w:divBdr>
        <w:top w:val="none" w:sz="0" w:space="0" w:color="auto"/>
        <w:left w:val="none" w:sz="0" w:space="0" w:color="auto"/>
        <w:bottom w:val="none" w:sz="0" w:space="0" w:color="auto"/>
        <w:right w:val="none" w:sz="0" w:space="0" w:color="auto"/>
      </w:divBdr>
    </w:div>
    <w:div w:id="1496336670">
      <w:bodyDiv w:val="1"/>
      <w:marLeft w:val="0"/>
      <w:marRight w:val="0"/>
      <w:marTop w:val="0"/>
      <w:marBottom w:val="0"/>
      <w:divBdr>
        <w:top w:val="none" w:sz="0" w:space="0" w:color="auto"/>
        <w:left w:val="none" w:sz="0" w:space="0" w:color="auto"/>
        <w:bottom w:val="none" w:sz="0" w:space="0" w:color="auto"/>
        <w:right w:val="none" w:sz="0" w:space="0" w:color="auto"/>
      </w:divBdr>
    </w:div>
    <w:div w:id="1603342113">
      <w:bodyDiv w:val="1"/>
      <w:marLeft w:val="0"/>
      <w:marRight w:val="0"/>
      <w:marTop w:val="0"/>
      <w:marBottom w:val="0"/>
      <w:divBdr>
        <w:top w:val="none" w:sz="0" w:space="0" w:color="auto"/>
        <w:left w:val="none" w:sz="0" w:space="0" w:color="auto"/>
        <w:bottom w:val="none" w:sz="0" w:space="0" w:color="auto"/>
        <w:right w:val="none" w:sz="0" w:space="0" w:color="auto"/>
      </w:divBdr>
      <w:divsChild>
        <w:div w:id="344095435">
          <w:marLeft w:val="0"/>
          <w:marRight w:val="0"/>
          <w:marTop w:val="0"/>
          <w:marBottom w:val="0"/>
          <w:divBdr>
            <w:top w:val="none" w:sz="0" w:space="0" w:color="auto"/>
            <w:left w:val="none" w:sz="0" w:space="0" w:color="auto"/>
            <w:bottom w:val="none" w:sz="0" w:space="0" w:color="auto"/>
            <w:right w:val="none" w:sz="0" w:space="0" w:color="auto"/>
          </w:divBdr>
          <w:divsChild>
            <w:div w:id="1565720746">
              <w:marLeft w:val="0"/>
              <w:marRight w:val="0"/>
              <w:marTop w:val="0"/>
              <w:marBottom w:val="0"/>
              <w:divBdr>
                <w:top w:val="none" w:sz="0" w:space="0" w:color="auto"/>
                <w:left w:val="none" w:sz="0" w:space="0" w:color="auto"/>
                <w:bottom w:val="none" w:sz="0" w:space="0" w:color="auto"/>
                <w:right w:val="none" w:sz="0" w:space="0" w:color="auto"/>
              </w:divBdr>
              <w:divsChild>
                <w:div w:id="251858333">
                  <w:marLeft w:val="0"/>
                  <w:marRight w:val="0"/>
                  <w:marTop w:val="0"/>
                  <w:marBottom w:val="0"/>
                  <w:divBdr>
                    <w:top w:val="none" w:sz="0" w:space="0" w:color="auto"/>
                    <w:left w:val="none" w:sz="0" w:space="0" w:color="auto"/>
                    <w:bottom w:val="none" w:sz="0" w:space="0" w:color="auto"/>
                    <w:right w:val="none" w:sz="0" w:space="0" w:color="auto"/>
                  </w:divBdr>
                  <w:divsChild>
                    <w:div w:id="10733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73839">
      <w:bodyDiv w:val="1"/>
      <w:marLeft w:val="0"/>
      <w:marRight w:val="0"/>
      <w:marTop w:val="0"/>
      <w:marBottom w:val="0"/>
      <w:divBdr>
        <w:top w:val="none" w:sz="0" w:space="0" w:color="auto"/>
        <w:left w:val="none" w:sz="0" w:space="0" w:color="auto"/>
        <w:bottom w:val="none" w:sz="0" w:space="0" w:color="auto"/>
        <w:right w:val="none" w:sz="0" w:space="0" w:color="auto"/>
      </w:divBdr>
    </w:div>
    <w:div w:id="1731416176">
      <w:bodyDiv w:val="1"/>
      <w:marLeft w:val="0"/>
      <w:marRight w:val="0"/>
      <w:marTop w:val="0"/>
      <w:marBottom w:val="0"/>
      <w:divBdr>
        <w:top w:val="none" w:sz="0" w:space="0" w:color="auto"/>
        <w:left w:val="none" w:sz="0" w:space="0" w:color="auto"/>
        <w:bottom w:val="none" w:sz="0" w:space="0" w:color="auto"/>
        <w:right w:val="none" w:sz="0" w:space="0" w:color="auto"/>
      </w:divBdr>
    </w:div>
    <w:div w:id="1847094701">
      <w:bodyDiv w:val="1"/>
      <w:marLeft w:val="0"/>
      <w:marRight w:val="0"/>
      <w:marTop w:val="0"/>
      <w:marBottom w:val="0"/>
      <w:divBdr>
        <w:top w:val="none" w:sz="0" w:space="0" w:color="auto"/>
        <w:left w:val="none" w:sz="0" w:space="0" w:color="auto"/>
        <w:bottom w:val="none" w:sz="0" w:space="0" w:color="auto"/>
        <w:right w:val="none" w:sz="0" w:space="0" w:color="auto"/>
      </w:divBdr>
    </w:div>
    <w:div w:id="1912078878">
      <w:bodyDiv w:val="1"/>
      <w:marLeft w:val="0"/>
      <w:marRight w:val="0"/>
      <w:marTop w:val="0"/>
      <w:marBottom w:val="0"/>
      <w:divBdr>
        <w:top w:val="none" w:sz="0" w:space="0" w:color="auto"/>
        <w:left w:val="none" w:sz="0" w:space="0" w:color="auto"/>
        <w:bottom w:val="none" w:sz="0" w:space="0" w:color="auto"/>
        <w:right w:val="none" w:sz="0" w:space="0" w:color="auto"/>
      </w:divBdr>
    </w:div>
    <w:div w:id="1981766213">
      <w:bodyDiv w:val="1"/>
      <w:marLeft w:val="0"/>
      <w:marRight w:val="0"/>
      <w:marTop w:val="0"/>
      <w:marBottom w:val="0"/>
      <w:divBdr>
        <w:top w:val="none" w:sz="0" w:space="0" w:color="auto"/>
        <w:left w:val="none" w:sz="0" w:space="0" w:color="auto"/>
        <w:bottom w:val="none" w:sz="0" w:space="0" w:color="auto"/>
        <w:right w:val="none" w:sz="0" w:space="0" w:color="auto"/>
      </w:divBdr>
    </w:div>
    <w:div w:id="2128891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35027880/" TargetMode="External"/><Relationship Id="rId18" Type="http://schemas.openxmlformats.org/officeDocument/2006/relationships/hyperlink" Target="https://www.ncbi.nlm.nih.gov/pmc/articles/PMC8744688/" TargetMode="External"/><Relationship Id="rId26" Type="http://schemas.openxmlformats.org/officeDocument/2006/relationships/hyperlink" Target="https://www.ncbi.nlm.nih.gov/books/NBK576536/" TargetMode="External"/><Relationship Id="rId39" Type="http://schemas.openxmlformats.org/officeDocument/2006/relationships/hyperlink" Target="https://www.ncbi.nlm.nih.gov/pmc/articles/PMC8859414/" TargetMode="External"/><Relationship Id="rId21" Type="http://schemas.openxmlformats.org/officeDocument/2006/relationships/hyperlink" Target="https://pubmed.ncbi.nlm.nih.gov/27340299/" TargetMode="External"/><Relationship Id="rId34" Type="http://schemas.openxmlformats.org/officeDocument/2006/relationships/hyperlink" Target="https://pubmed.ncbi.nlm.nih.gov/30818846/" TargetMode="External"/><Relationship Id="rId42" Type="http://schemas.openxmlformats.org/officeDocument/2006/relationships/hyperlink" Target="https://www.rikidscount.org/Data-Publications/RI-Kids-Count-Factboo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bi.nlm.nih.gov/pmc/articles/PMC5449896/" TargetMode="External"/><Relationship Id="rId29" Type="http://schemas.openxmlformats.org/officeDocument/2006/relationships/hyperlink" Target="https://health.ri.gov/data/adolescenthealth/.%20Accessed%2021%20December%20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3885153/" TargetMode="External"/><Relationship Id="rId24" Type="http://schemas.openxmlformats.org/officeDocument/2006/relationships/hyperlink" Target="https://www.nature.com/articles/s41406-021-0225-3" TargetMode="External"/><Relationship Id="rId32" Type="http://schemas.openxmlformats.org/officeDocument/2006/relationships/hyperlink" Target="https://pubmed.ncbi.nlm.nih.gov/30278605/" TargetMode="External"/><Relationship Id="rId37" Type="http://schemas.openxmlformats.org/officeDocument/2006/relationships/hyperlink" Target="https://pubmed.ncbi.nlm.nih.gov/25329495/" TargetMode="External"/><Relationship Id="rId40" Type="http://schemas.openxmlformats.org/officeDocument/2006/relationships/hyperlink" Target="https://www.ncbi.nlm.nih.gov/books/NBK525256/"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nlm.nih.gov/pmc/articles/PMC6525928/" TargetMode="External"/><Relationship Id="rId23" Type="http://schemas.openxmlformats.org/officeDocument/2006/relationships/hyperlink" Target="https://pubmed.ncbi.nlm.nih.gov/12426506/" TargetMode="External"/><Relationship Id="rId28" Type="http://schemas.openxmlformats.org/officeDocument/2006/relationships/hyperlink" Target="https://pubmed.ncbi.nlm.nih.gov/16626105/" TargetMode="External"/><Relationship Id="rId36" Type="http://schemas.openxmlformats.org/officeDocument/2006/relationships/hyperlink" Target="https://pubmed.ncbi.nlm.nih.gov/34448993/" TargetMode="External"/><Relationship Id="rId10" Type="http://schemas.openxmlformats.org/officeDocument/2006/relationships/hyperlink" Target="https://www.ncbi.nlm.nih.gov/pmc/articles/PMC3633299/" TargetMode="External"/><Relationship Id="rId19" Type="http://schemas.openxmlformats.org/officeDocument/2006/relationships/hyperlink" Target="https://www.ncbi.nlm.nih.gov/pmc/articles/PMC2147593/" TargetMode="External"/><Relationship Id="rId31" Type="http://schemas.openxmlformats.org/officeDocument/2006/relationships/hyperlink" Target="https://www.ncbi.nlm.nih.gov/books/NBK538518/"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cbi.nlm.nih.gov/pmc/articles/PMC9376681/" TargetMode="External"/><Relationship Id="rId14" Type="http://schemas.openxmlformats.org/officeDocument/2006/relationships/hyperlink" Target="https://bmcoralhealth.biomedcentral.com/articles/10.1186/s12903-018-0542-2" TargetMode="External"/><Relationship Id="rId22" Type="http://schemas.openxmlformats.org/officeDocument/2006/relationships/hyperlink" Target="https://pubmed.ncbi.nlm.nih.gov/20339364/" TargetMode="External"/><Relationship Id="rId27" Type="http://schemas.openxmlformats.org/officeDocument/2006/relationships/hyperlink" Target="https://www.cdc.gov/healthyyouth/data/yrbs/index.htm" TargetMode="External"/><Relationship Id="rId30" Type="http://schemas.openxmlformats.org/officeDocument/2006/relationships/hyperlink" Target="https://pubmed.ncbi.nlm.nih.gov/32817611/" TargetMode="External"/><Relationship Id="rId35" Type="http://schemas.openxmlformats.org/officeDocument/2006/relationships/hyperlink" Target="https://pubmed.ncbi.nlm.nih.gov/30355347/" TargetMode="External"/><Relationship Id="rId43" Type="http://schemas.openxmlformats.org/officeDocument/2006/relationships/header" Target="header1.xml"/><Relationship Id="rId8" Type="http://schemas.openxmlformats.org/officeDocument/2006/relationships/hyperlink" Target="https://www.ncbi.nlm.nih.gov/pmc/articles/PMC9448953/" TargetMode="External"/><Relationship Id="rId3" Type="http://schemas.openxmlformats.org/officeDocument/2006/relationships/styles" Target="styles.xml"/><Relationship Id="rId12" Type="http://schemas.openxmlformats.org/officeDocument/2006/relationships/hyperlink" Target="https://pubmed.ncbi.nlm.nih.gov/11447948/" TargetMode="External"/><Relationship Id="rId17" Type="http://schemas.openxmlformats.org/officeDocument/2006/relationships/hyperlink" Target="https://pubmed.ncbi.nlm.nih.gov/30252075/" TargetMode="External"/><Relationship Id="rId25" Type="http://schemas.openxmlformats.org/officeDocument/2006/relationships/hyperlink" Target="https://pubmed.ncbi.nlm.nih.gov/27254802/" TargetMode="External"/><Relationship Id="rId33" Type="http://schemas.openxmlformats.org/officeDocument/2006/relationships/hyperlink" Target="https://www.ncbi.nlm.nih.gov/pmc/articles/PMC9433566/" TargetMode="External"/><Relationship Id="rId38" Type="http://schemas.openxmlformats.org/officeDocument/2006/relationships/hyperlink" Target="https://www.rikidscount.org/Portals/0/Uploads/Documents/10.24.22%20Mental%20Health%20Brief.pdf?ver=2022-10-24-165353-710" TargetMode="External"/><Relationship Id="rId46" Type="http://schemas.openxmlformats.org/officeDocument/2006/relationships/theme" Target="theme/theme1.xml"/><Relationship Id="rId20" Type="http://schemas.openxmlformats.org/officeDocument/2006/relationships/hyperlink" Target="https://pubmed.ncbi.nlm.nih.gov/33348642/" TargetMode="External"/><Relationship Id="rId41" Type="http://schemas.openxmlformats.org/officeDocument/2006/relationships/hyperlink" Target="https://www.ncbi.nlm.nih.gov/pmc/articles/PMC690197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F30C4-B4B6-42F9-ADE2-58381025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3066</TotalTime>
  <Pages>11</Pages>
  <Words>6167</Words>
  <Characters>35153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Michelle</dc:creator>
  <cp:lastModifiedBy>LENOVO L460</cp:lastModifiedBy>
  <cp:revision>894</cp:revision>
  <dcterms:created xsi:type="dcterms:W3CDTF">2023-09-26T22:11:00Z</dcterms:created>
  <dcterms:modified xsi:type="dcterms:W3CDTF">2023-11-27T17:39:00Z</dcterms:modified>
</cp:coreProperties>
</file>