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4A2D" w14:textId="77777777" w:rsidR="00BA7355" w:rsidRPr="00E76A99" w:rsidRDefault="00BA7355" w:rsidP="00E76A9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bookmarkStart w:id="0" w:name="_Hlk109895075"/>
      <w:r w:rsidRPr="00E76A99">
        <w:rPr>
          <w:rFonts w:ascii="Times New Roman" w:hAnsi="Times New Roman" w:cs="Times New Roman"/>
          <w:b/>
        </w:rPr>
        <w:t>Case Report</w:t>
      </w:r>
    </w:p>
    <w:p w14:paraId="5F648905" w14:textId="77777777" w:rsidR="00BA7355" w:rsidRPr="00E76A99" w:rsidRDefault="00BA7355" w:rsidP="00E76A9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EE97B81" w14:textId="4AFFBCEF" w:rsidR="00BA7355" w:rsidRPr="00E76A99" w:rsidRDefault="002973C3" w:rsidP="00E76A9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6A99">
        <w:rPr>
          <w:rFonts w:ascii="Times New Roman" w:hAnsi="Times New Roman" w:cs="Times New Roman"/>
          <w:b/>
          <w:sz w:val="30"/>
          <w:szCs w:val="30"/>
        </w:rPr>
        <w:t xml:space="preserve">Hyperleukocytosis in a 62-Year-Old Patient with Incidentally Diagnosed </w:t>
      </w:r>
      <w:bookmarkStart w:id="1" w:name="_Hlk123118035"/>
      <w:r w:rsidRPr="00E76A99">
        <w:rPr>
          <w:rFonts w:ascii="Times New Roman" w:hAnsi="Times New Roman" w:cs="Times New Roman"/>
          <w:b/>
          <w:sz w:val="30"/>
          <w:szCs w:val="30"/>
        </w:rPr>
        <w:t xml:space="preserve">Acute Myeloid Leukemia </w:t>
      </w:r>
      <w:bookmarkEnd w:id="1"/>
      <w:r w:rsidRPr="00E76A99">
        <w:rPr>
          <w:rFonts w:ascii="Times New Roman" w:hAnsi="Times New Roman" w:cs="Times New Roman"/>
          <w:b/>
          <w:sz w:val="30"/>
          <w:szCs w:val="30"/>
        </w:rPr>
        <w:t>Presenting With a Cough in a Rural Emergency Department: A Case Report and Literature Review</w:t>
      </w:r>
    </w:p>
    <w:p w14:paraId="4E33D2E9" w14:textId="77777777" w:rsidR="00BA7355" w:rsidRPr="00E76A99" w:rsidRDefault="00BA7355" w:rsidP="00E76A9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352F26B0" w14:textId="6F7C26E9" w:rsidR="00BA7355" w:rsidRPr="00CF3746" w:rsidRDefault="00EB506A" w:rsidP="00E76A9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CF3746">
        <w:rPr>
          <w:rFonts w:ascii="Times New Roman" w:hAnsi="Times New Roman" w:cs="Times New Roman"/>
          <w:b/>
        </w:rPr>
        <w:t>Harry Gaffney</w:t>
      </w:r>
      <w:r w:rsidR="00DA7692" w:rsidRPr="00420F44">
        <w:rPr>
          <w:rFonts w:ascii="Times New Roman" w:hAnsi="Times New Roman" w:cs="Times New Roman"/>
          <w:b/>
          <w:color w:val="FF0000"/>
          <w:vertAlign w:val="superscript"/>
        </w:rPr>
        <w:t>1</w:t>
      </w:r>
      <w:r w:rsidR="00BA7355" w:rsidRPr="00420F44">
        <w:rPr>
          <w:rFonts w:ascii="Times New Roman" w:hAnsi="Times New Roman" w:cs="Times New Roman"/>
          <w:b/>
          <w:color w:val="FF0000"/>
          <w:vertAlign w:val="superscript"/>
        </w:rPr>
        <w:t>#</w:t>
      </w:r>
      <w:r w:rsidRPr="00CF3746">
        <w:rPr>
          <w:rFonts w:ascii="Times New Roman" w:hAnsi="Times New Roman" w:cs="Times New Roman"/>
          <w:b/>
        </w:rPr>
        <w:t xml:space="preserve">, </w:t>
      </w:r>
      <w:r w:rsidR="00A92254">
        <w:rPr>
          <w:rFonts w:ascii="Times New Roman" w:hAnsi="Times New Roman" w:cs="Times New Roman"/>
          <w:b/>
        </w:rPr>
        <w:t>Jacob Lim</w:t>
      </w:r>
      <w:r w:rsidR="009704AC" w:rsidRPr="00420F44">
        <w:rPr>
          <w:rFonts w:ascii="Times New Roman" w:hAnsi="Times New Roman" w:cs="Times New Roman"/>
          <w:b/>
          <w:color w:val="FF0000"/>
          <w:vertAlign w:val="superscript"/>
        </w:rPr>
        <w:t>2</w:t>
      </w:r>
    </w:p>
    <w:p w14:paraId="6CEBF2F2" w14:textId="77777777" w:rsidR="00BA7355" w:rsidRPr="00E76A99" w:rsidRDefault="00BA7355" w:rsidP="00E76A9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7A9FF714" w14:textId="1E05F38B" w:rsidR="008A64B9" w:rsidRPr="00E76A99" w:rsidRDefault="008A64B9" w:rsidP="00E76A9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D7955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1#</w:t>
      </w:r>
      <w:r w:rsidRPr="00E76A99">
        <w:rPr>
          <w:rFonts w:ascii="Times New Roman" w:hAnsi="Times New Roman" w:cs="Times New Roman"/>
          <w:sz w:val="20"/>
          <w:szCs w:val="20"/>
        </w:rPr>
        <w:t>College of Medicine and Public Health, Flinders University, Adelaide, Australia</w:t>
      </w:r>
    </w:p>
    <w:p w14:paraId="0CE69585" w14:textId="4B936A26" w:rsidR="00BA7355" w:rsidRPr="00E76A99" w:rsidRDefault="000D045D" w:rsidP="00E76A9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D7955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="008A64B9" w:rsidRPr="00E76A99">
        <w:rPr>
          <w:rFonts w:ascii="Times New Roman" w:hAnsi="Times New Roman" w:cs="Times New Roman"/>
          <w:sz w:val="20"/>
          <w:szCs w:val="20"/>
        </w:rPr>
        <w:t>Mount Gambier and Districts Health Service, Mount Gambier, Australia</w:t>
      </w:r>
    </w:p>
    <w:p w14:paraId="7564ABAD" w14:textId="77777777" w:rsidR="008A64B9" w:rsidRPr="00E76A99" w:rsidRDefault="008A64B9" w:rsidP="00E76A9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0502C21F" w14:textId="011626BC" w:rsidR="00BA7355" w:rsidRPr="00E76A99" w:rsidRDefault="00BA7355" w:rsidP="00E76A9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A12225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#</w:t>
      </w:r>
      <w:r w:rsidRPr="00E76A99">
        <w:rPr>
          <w:rFonts w:ascii="Times New Roman" w:hAnsi="Times New Roman" w:cs="Times New Roman"/>
          <w:b/>
          <w:sz w:val="20"/>
          <w:szCs w:val="20"/>
        </w:rPr>
        <w:t>Corresponding author:</w:t>
      </w:r>
      <w:r w:rsidRPr="00E76A99">
        <w:rPr>
          <w:rFonts w:ascii="Times New Roman" w:hAnsi="Times New Roman" w:cs="Times New Roman"/>
          <w:sz w:val="20"/>
          <w:szCs w:val="20"/>
        </w:rPr>
        <w:t xml:space="preserve"> </w:t>
      </w:r>
      <w:r w:rsidR="00345569" w:rsidRPr="00E76A99">
        <w:rPr>
          <w:rFonts w:ascii="Times New Roman" w:hAnsi="Times New Roman" w:cs="Times New Roman"/>
          <w:sz w:val="20"/>
          <w:szCs w:val="20"/>
        </w:rPr>
        <w:t xml:space="preserve">Harry Gaffney, </w:t>
      </w:r>
      <w:r w:rsidR="00594A75" w:rsidRPr="00E76A99">
        <w:rPr>
          <w:rFonts w:ascii="Times New Roman" w:hAnsi="Times New Roman" w:cs="Times New Roman"/>
          <w:sz w:val="20"/>
          <w:szCs w:val="20"/>
        </w:rPr>
        <w:t xml:space="preserve">College of Medicine and Public Health, Flinders University, </w:t>
      </w:r>
      <w:r w:rsidR="004D06FD" w:rsidRPr="00E76A99">
        <w:rPr>
          <w:rFonts w:ascii="Times New Roman" w:hAnsi="Times New Roman" w:cs="Times New Roman"/>
          <w:sz w:val="20"/>
          <w:szCs w:val="20"/>
        </w:rPr>
        <w:t xml:space="preserve">Level 5, Room 5E209 Flinders Medical Centre, Bedford Park </w:t>
      </w:r>
      <w:r w:rsidR="008B0578" w:rsidRPr="00E76A99">
        <w:rPr>
          <w:rFonts w:ascii="Times New Roman" w:hAnsi="Times New Roman" w:cs="Times New Roman"/>
          <w:sz w:val="20"/>
          <w:szCs w:val="20"/>
        </w:rPr>
        <w:t xml:space="preserve">South Australia </w:t>
      </w:r>
      <w:r w:rsidR="004D06FD" w:rsidRPr="00E76A99">
        <w:rPr>
          <w:rFonts w:ascii="Times New Roman" w:hAnsi="Times New Roman" w:cs="Times New Roman"/>
          <w:sz w:val="20"/>
          <w:szCs w:val="20"/>
        </w:rPr>
        <w:t>5042, Australia</w:t>
      </w:r>
    </w:p>
    <w:p w14:paraId="55DDD895" w14:textId="77777777" w:rsidR="00BA7355" w:rsidRPr="00E76A99" w:rsidRDefault="00BA7355" w:rsidP="00E76A9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3ACAA43F" w14:textId="3328AADC" w:rsidR="00BA7355" w:rsidRPr="00E76A99" w:rsidRDefault="00BA7355" w:rsidP="00E76A9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E76A99">
        <w:rPr>
          <w:rFonts w:ascii="Times New Roman" w:hAnsi="Times New Roman" w:cs="Times New Roman"/>
          <w:b/>
          <w:sz w:val="20"/>
          <w:szCs w:val="20"/>
        </w:rPr>
        <w:t>How to cite this article:</w:t>
      </w:r>
      <w:r w:rsidRPr="00E76A99">
        <w:rPr>
          <w:rFonts w:ascii="Times New Roman" w:hAnsi="Times New Roman" w:cs="Times New Roman"/>
          <w:sz w:val="20"/>
          <w:szCs w:val="20"/>
        </w:rPr>
        <w:t xml:space="preserve"> </w:t>
      </w:r>
      <w:r w:rsidR="00245B72" w:rsidRPr="00E76A99">
        <w:rPr>
          <w:rFonts w:ascii="Times New Roman" w:hAnsi="Times New Roman" w:cs="Times New Roman"/>
          <w:sz w:val="20"/>
          <w:szCs w:val="20"/>
        </w:rPr>
        <w:t xml:space="preserve">Gaffney H, </w:t>
      </w:r>
      <w:r w:rsidR="00542135">
        <w:rPr>
          <w:rFonts w:ascii="Times New Roman" w:hAnsi="Times New Roman" w:cs="Times New Roman"/>
          <w:sz w:val="20"/>
          <w:szCs w:val="20"/>
        </w:rPr>
        <w:t>Lim J</w:t>
      </w:r>
      <w:r w:rsidR="00245B72" w:rsidRPr="00E76A99">
        <w:rPr>
          <w:rFonts w:ascii="Times New Roman" w:hAnsi="Times New Roman" w:cs="Times New Roman"/>
          <w:sz w:val="20"/>
          <w:szCs w:val="20"/>
        </w:rPr>
        <w:t xml:space="preserve"> </w:t>
      </w:r>
      <w:r w:rsidRPr="00E76A99">
        <w:rPr>
          <w:rFonts w:ascii="Times New Roman" w:hAnsi="Times New Roman" w:cs="Times New Roman"/>
          <w:sz w:val="20"/>
          <w:szCs w:val="20"/>
        </w:rPr>
        <w:t>(202</w:t>
      </w:r>
      <w:r w:rsidR="007633CA">
        <w:rPr>
          <w:rFonts w:ascii="Times New Roman" w:hAnsi="Times New Roman" w:cs="Times New Roman"/>
          <w:sz w:val="20"/>
          <w:szCs w:val="20"/>
        </w:rPr>
        <w:t>3</w:t>
      </w:r>
      <w:r w:rsidRPr="00E76A99">
        <w:rPr>
          <w:rFonts w:ascii="Times New Roman" w:hAnsi="Times New Roman" w:cs="Times New Roman"/>
          <w:sz w:val="20"/>
          <w:szCs w:val="20"/>
        </w:rPr>
        <w:t xml:space="preserve">) </w:t>
      </w:r>
      <w:r w:rsidR="002B1693" w:rsidRPr="00E76A99">
        <w:rPr>
          <w:rFonts w:ascii="Times New Roman" w:hAnsi="Times New Roman" w:cs="Times New Roman"/>
          <w:sz w:val="20"/>
          <w:szCs w:val="20"/>
        </w:rPr>
        <w:t>Hyperleukocytosis in a 62-Year-Old Patient with Incidentally Diagnosed Acute Myeloid Leukemia Presenting With a Cough in a Rural Emergency Department: A Case Report and Literature Review</w:t>
      </w:r>
      <w:r w:rsidRPr="00E76A99">
        <w:rPr>
          <w:rFonts w:ascii="Times New Roman" w:hAnsi="Times New Roman" w:cs="Times New Roman"/>
          <w:sz w:val="20"/>
          <w:szCs w:val="20"/>
        </w:rPr>
        <w:t>. Colu J Cas Repo 0</w:t>
      </w:r>
      <w:r w:rsidR="002D5CBB" w:rsidRPr="00E76A99">
        <w:rPr>
          <w:rFonts w:ascii="Times New Roman" w:hAnsi="Times New Roman" w:cs="Times New Roman"/>
          <w:sz w:val="20"/>
          <w:szCs w:val="20"/>
        </w:rPr>
        <w:t>3</w:t>
      </w:r>
      <w:r w:rsidRPr="00E76A99">
        <w:rPr>
          <w:rFonts w:ascii="Times New Roman" w:hAnsi="Times New Roman" w:cs="Times New Roman"/>
          <w:sz w:val="20"/>
          <w:szCs w:val="20"/>
        </w:rPr>
        <w:t>(0</w:t>
      </w:r>
      <w:r w:rsidR="002D5CBB" w:rsidRPr="00E76A99">
        <w:rPr>
          <w:rFonts w:ascii="Times New Roman" w:hAnsi="Times New Roman" w:cs="Times New Roman"/>
          <w:sz w:val="20"/>
          <w:szCs w:val="20"/>
        </w:rPr>
        <w:t>1</w:t>
      </w:r>
      <w:r w:rsidRPr="00E76A99">
        <w:rPr>
          <w:rFonts w:ascii="Times New Roman" w:hAnsi="Times New Roman" w:cs="Times New Roman"/>
          <w:sz w:val="20"/>
          <w:szCs w:val="20"/>
        </w:rPr>
        <w:t xml:space="preserve">): </w:t>
      </w:r>
      <w:r w:rsidR="002D5CBB" w:rsidRPr="00E76A99">
        <w:rPr>
          <w:rFonts w:ascii="Times New Roman" w:hAnsi="Times New Roman" w:cs="Times New Roman"/>
          <w:sz w:val="20"/>
          <w:szCs w:val="20"/>
        </w:rPr>
        <w:t>2023</w:t>
      </w:r>
      <w:r w:rsidRPr="00E76A99">
        <w:rPr>
          <w:rFonts w:ascii="Times New Roman" w:hAnsi="Times New Roman" w:cs="Times New Roman"/>
          <w:sz w:val="20"/>
          <w:szCs w:val="20"/>
        </w:rPr>
        <w:t>-</w:t>
      </w:r>
      <w:r w:rsidR="002D5CBB" w:rsidRPr="00E76A99">
        <w:rPr>
          <w:rFonts w:ascii="Times New Roman" w:hAnsi="Times New Roman" w:cs="Times New Roman"/>
          <w:sz w:val="20"/>
          <w:szCs w:val="20"/>
        </w:rPr>
        <w:t>32</w:t>
      </w:r>
      <w:r w:rsidRPr="00E76A99">
        <w:rPr>
          <w:rFonts w:ascii="Times New Roman" w:hAnsi="Times New Roman" w:cs="Times New Roman"/>
          <w:sz w:val="20"/>
          <w:szCs w:val="20"/>
        </w:rPr>
        <w:t>.</w:t>
      </w:r>
    </w:p>
    <w:p w14:paraId="0B0BCFBE" w14:textId="77777777" w:rsidR="00BA7355" w:rsidRPr="00E76A99" w:rsidRDefault="00BA7355" w:rsidP="00E76A9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5F2D711B" w14:textId="5B5528D9" w:rsidR="00BA7355" w:rsidRPr="00E76A99" w:rsidRDefault="00BA7355" w:rsidP="00E76A9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E76A99">
        <w:rPr>
          <w:rFonts w:ascii="Times New Roman" w:hAnsi="Times New Roman" w:cs="Times New Roman"/>
          <w:b/>
          <w:sz w:val="20"/>
          <w:szCs w:val="20"/>
        </w:rPr>
        <w:t>Submission Date:</w:t>
      </w:r>
      <w:r w:rsidRPr="00E76A99">
        <w:rPr>
          <w:rFonts w:ascii="Times New Roman" w:hAnsi="Times New Roman" w:cs="Times New Roman"/>
          <w:sz w:val="20"/>
          <w:szCs w:val="20"/>
        </w:rPr>
        <w:t xml:space="preserve"> </w:t>
      </w:r>
      <w:r w:rsidR="00E403CC" w:rsidRPr="00E76A99">
        <w:rPr>
          <w:rFonts w:ascii="Times New Roman" w:hAnsi="Times New Roman" w:cs="Times New Roman"/>
          <w:sz w:val="20"/>
          <w:szCs w:val="20"/>
        </w:rPr>
        <w:t>12 January</w:t>
      </w:r>
      <w:r w:rsidR="00E922EB" w:rsidRPr="00E76A99">
        <w:rPr>
          <w:rFonts w:ascii="Times New Roman" w:hAnsi="Times New Roman" w:cs="Times New Roman"/>
          <w:sz w:val="20"/>
          <w:szCs w:val="20"/>
        </w:rPr>
        <w:t>, 2023</w:t>
      </w:r>
      <w:r w:rsidRPr="00E76A99">
        <w:rPr>
          <w:rFonts w:ascii="Times New Roman" w:hAnsi="Times New Roman" w:cs="Times New Roman"/>
          <w:sz w:val="20"/>
          <w:szCs w:val="20"/>
        </w:rPr>
        <w:t xml:space="preserve">; </w:t>
      </w:r>
      <w:r w:rsidRPr="00E76A99">
        <w:rPr>
          <w:rFonts w:ascii="Times New Roman" w:hAnsi="Times New Roman" w:cs="Times New Roman"/>
          <w:b/>
          <w:sz w:val="20"/>
          <w:szCs w:val="20"/>
        </w:rPr>
        <w:t>Accepted Date:</w:t>
      </w:r>
      <w:r w:rsidRPr="00E76A99">
        <w:rPr>
          <w:rFonts w:ascii="Times New Roman" w:hAnsi="Times New Roman" w:cs="Times New Roman"/>
          <w:sz w:val="20"/>
          <w:szCs w:val="20"/>
        </w:rPr>
        <w:t xml:space="preserve"> </w:t>
      </w:r>
      <w:r w:rsidR="003F45DC" w:rsidRPr="00E76A99">
        <w:rPr>
          <w:rFonts w:ascii="Times New Roman" w:hAnsi="Times New Roman" w:cs="Times New Roman"/>
          <w:sz w:val="20"/>
          <w:szCs w:val="20"/>
        </w:rPr>
        <w:t>19 January</w:t>
      </w:r>
      <w:r w:rsidRPr="00E76A99">
        <w:rPr>
          <w:rFonts w:ascii="Times New Roman" w:hAnsi="Times New Roman" w:cs="Times New Roman"/>
          <w:sz w:val="20"/>
          <w:szCs w:val="20"/>
        </w:rPr>
        <w:t>, 202</w:t>
      </w:r>
      <w:r w:rsidR="00460495">
        <w:rPr>
          <w:rFonts w:ascii="Times New Roman" w:hAnsi="Times New Roman" w:cs="Times New Roman"/>
          <w:sz w:val="20"/>
          <w:szCs w:val="20"/>
        </w:rPr>
        <w:t>3</w:t>
      </w:r>
      <w:r w:rsidRPr="00E76A99">
        <w:rPr>
          <w:rFonts w:ascii="Times New Roman" w:hAnsi="Times New Roman" w:cs="Times New Roman"/>
          <w:sz w:val="20"/>
          <w:szCs w:val="20"/>
        </w:rPr>
        <w:t xml:space="preserve">; </w:t>
      </w:r>
      <w:r w:rsidRPr="00E76A99">
        <w:rPr>
          <w:rFonts w:ascii="Times New Roman" w:hAnsi="Times New Roman" w:cs="Times New Roman"/>
          <w:b/>
          <w:sz w:val="20"/>
          <w:szCs w:val="20"/>
        </w:rPr>
        <w:t>Published Online:</w:t>
      </w:r>
      <w:r w:rsidRPr="00E76A99">
        <w:rPr>
          <w:rFonts w:ascii="Times New Roman" w:hAnsi="Times New Roman" w:cs="Times New Roman"/>
          <w:sz w:val="20"/>
          <w:szCs w:val="20"/>
        </w:rPr>
        <w:t xml:space="preserve"> </w:t>
      </w:r>
      <w:r w:rsidR="00163E4D" w:rsidRPr="00E76A99">
        <w:rPr>
          <w:rFonts w:ascii="Times New Roman" w:hAnsi="Times New Roman" w:cs="Times New Roman"/>
          <w:sz w:val="20"/>
          <w:szCs w:val="20"/>
        </w:rPr>
        <w:t>23 January, 2023</w:t>
      </w:r>
    </w:p>
    <w:bookmarkEnd w:id="0"/>
    <w:p w14:paraId="4EAFDAC2" w14:textId="77777777" w:rsidR="00360DA8" w:rsidRPr="00E76A99" w:rsidRDefault="00360DA8" w:rsidP="00E76A9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0407484E" w14:textId="6FC92071" w:rsidR="00DB48C5" w:rsidRPr="000D36C6" w:rsidRDefault="00CF52BC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0D36C6">
        <w:rPr>
          <w:rFonts w:ascii="Times New Roman" w:hAnsi="Times New Roman" w:cs="Times New Roman"/>
          <w:b/>
        </w:rPr>
        <w:t>Abstract</w:t>
      </w:r>
    </w:p>
    <w:p w14:paraId="11EE7DA6" w14:textId="77777777" w:rsidR="006A75F5" w:rsidRPr="006A75F5" w:rsidRDefault="006A75F5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98F6E8A" w14:textId="70C60ADE" w:rsidR="003C0840" w:rsidRDefault="00DB48C5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6A75F5">
        <w:rPr>
          <w:rFonts w:ascii="Times New Roman" w:hAnsi="Times New Roman" w:cs="Times New Roman"/>
          <w:sz w:val="20"/>
          <w:szCs w:val="20"/>
        </w:rPr>
        <w:t>Acute Myeloid L</w:t>
      </w:r>
      <w:r w:rsidR="00CF52BC" w:rsidRPr="006A75F5">
        <w:rPr>
          <w:rFonts w:ascii="Times New Roman" w:hAnsi="Times New Roman" w:cs="Times New Roman"/>
          <w:sz w:val="20"/>
          <w:szCs w:val="20"/>
        </w:rPr>
        <w:t>eukemia (AML) is a malignant clonal hematopoietic stem cell disorder of the myeloid lineag</w:t>
      </w:r>
      <w:r w:rsidR="00795E89" w:rsidRPr="006A75F5">
        <w:rPr>
          <w:rFonts w:ascii="Times New Roman" w:hAnsi="Times New Roman" w:cs="Times New Roman"/>
          <w:sz w:val="20"/>
          <w:szCs w:val="20"/>
        </w:rPr>
        <w:t>e that</w:t>
      </w:r>
      <w:r w:rsidR="00CF52BC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795E89" w:rsidRPr="006A75F5">
        <w:rPr>
          <w:rFonts w:ascii="Times New Roman" w:hAnsi="Times New Roman" w:cs="Times New Roman"/>
          <w:sz w:val="20"/>
          <w:szCs w:val="20"/>
        </w:rPr>
        <w:t xml:space="preserve">results in </w:t>
      </w:r>
      <w:r w:rsidR="00F73C38" w:rsidRPr="006A75F5">
        <w:rPr>
          <w:rFonts w:ascii="Times New Roman" w:hAnsi="Times New Roman" w:cs="Times New Roman"/>
          <w:sz w:val="20"/>
          <w:szCs w:val="20"/>
        </w:rPr>
        <w:t xml:space="preserve">the </w:t>
      </w:r>
      <w:r w:rsidR="00795E89" w:rsidRPr="006A75F5">
        <w:rPr>
          <w:rFonts w:ascii="Times New Roman" w:hAnsi="Times New Roman" w:cs="Times New Roman"/>
          <w:sz w:val="20"/>
          <w:szCs w:val="20"/>
        </w:rPr>
        <w:t xml:space="preserve">infiltration of abnormal hematopoietic cells of the system in the bone marrow and haematological periphery. </w:t>
      </w:r>
      <w:r w:rsidR="00F73C38" w:rsidRPr="006A75F5">
        <w:rPr>
          <w:rFonts w:ascii="Times New Roman" w:hAnsi="Times New Roman" w:cs="Times New Roman"/>
          <w:sz w:val="20"/>
          <w:szCs w:val="20"/>
        </w:rPr>
        <w:t xml:space="preserve">AML presents with a wide range of often unremarkable symptoms. However, </w:t>
      </w:r>
      <w:r w:rsidR="00993BB5" w:rsidRPr="006A75F5">
        <w:rPr>
          <w:rFonts w:ascii="Times New Roman" w:hAnsi="Times New Roman" w:cs="Times New Roman"/>
          <w:sz w:val="20"/>
          <w:szCs w:val="20"/>
        </w:rPr>
        <w:t>it ca</w:t>
      </w:r>
      <w:r w:rsidR="00AA786A" w:rsidRPr="006A75F5">
        <w:rPr>
          <w:rFonts w:ascii="Times New Roman" w:hAnsi="Times New Roman" w:cs="Times New Roman"/>
          <w:sz w:val="20"/>
          <w:szCs w:val="20"/>
        </w:rPr>
        <w:t xml:space="preserve">n rapidly become fatal due to complications, including hyperleukocytosis, which can lead to </w:t>
      </w:r>
      <w:r w:rsidR="003C0840" w:rsidRPr="006A75F5">
        <w:rPr>
          <w:rFonts w:ascii="Times New Roman" w:hAnsi="Times New Roman" w:cs="Times New Roman"/>
          <w:sz w:val="20"/>
          <w:szCs w:val="20"/>
        </w:rPr>
        <w:t xml:space="preserve">Disseminated Intravascular Coagulation </w:t>
      </w:r>
      <w:r w:rsidR="00AA786A" w:rsidRPr="006A75F5">
        <w:rPr>
          <w:rFonts w:ascii="Times New Roman" w:hAnsi="Times New Roman" w:cs="Times New Roman"/>
          <w:sz w:val="20"/>
          <w:szCs w:val="20"/>
        </w:rPr>
        <w:t xml:space="preserve">(DIC), tumour lysis syndrome, </w:t>
      </w:r>
      <w:r w:rsidR="00BE1986" w:rsidRPr="006A75F5">
        <w:rPr>
          <w:rFonts w:ascii="Times New Roman" w:hAnsi="Times New Roman" w:cs="Times New Roman"/>
          <w:sz w:val="20"/>
          <w:szCs w:val="20"/>
        </w:rPr>
        <w:t>leukostasis,</w:t>
      </w:r>
      <w:r w:rsidR="00AA786A" w:rsidRPr="006A75F5">
        <w:rPr>
          <w:rFonts w:ascii="Times New Roman" w:hAnsi="Times New Roman" w:cs="Times New Roman"/>
          <w:sz w:val="20"/>
          <w:szCs w:val="20"/>
        </w:rPr>
        <w:t xml:space="preserve"> and end-organ injury. </w:t>
      </w:r>
      <w:r w:rsidR="00CF52BC" w:rsidRPr="006A75F5">
        <w:rPr>
          <w:rFonts w:ascii="Times New Roman" w:hAnsi="Times New Roman" w:cs="Times New Roman"/>
          <w:sz w:val="20"/>
          <w:szCs w:val="20"/>
        </w:rPr>
        <w:t>Leukostasis</w:t>
      </w:r>
      <w:r w:rsidR="00013325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A954C2" w:rsidRPr="006A75F5">
        <w:rPr>
          <w:rFonts w:ascii="Times New Roman" w:hAnsi="Times New Roman" w:cs="Times New Roman"/>
          <w:sz w:val="20"/>
          <w:szCs w:val="20"/>
        </w:rPr>
        <w:t>occurs</w:t>
      </w:r>
      <w:r w:rsidR="00013325" w:rsidRPr="006A75F5">
        <w:rPr>
          <w:rFonts w:ascii="Times New Roman" w:hAnsi="Times New Roman" w:cs="Times New Roman"/>
          <w:sz w:val="20"/>
          <w:szCs w:val="20"/>
        </w:rPr>
        <w:t xml:space="preserve"> when the </w:t>
      </w:r>
      <w:r w:rsidR="003C0840" w:rsidRPr="006A75F5">
        <w:rPr>
          <w:rFonts w:ascii="Times New Roman" w:hAnsi="Times New Roman" w:cs="Times New Roman"/>
          <w:sz w:val="20"/>
          <w:szCs w:val="20"/>
        </w:rPr>
        <w:t xml:space="preserve">White Blood Cell </w:t>
      </w:r>
      <w:r w:rsidR="00013325" w:rsidRPr="006A75F5">
        <w:rPr>
          <w:rFonts w:ascii="Times New Roman" w:hAnsi="Times New Roman" w:cs="Times New Roman"/>
          <w:sz w:val="20"/>
          <w:szCs w:val="20"/>
        </w:rPr>
        <w:t xml:space="preserve">(WBC) count is high enough to result in vascular congestion and </w:t>
      </w:r>
      <w:r w:rsidR="00A954C2" w:rsidRPr="006A75F5">
        <w:rPr>
          <w:rFonts w:ascii="Times New Roman" w:hAnsi="Times New Roman" w:cs="Times New Roman"/>
          <w:sz w:val="20"/>
          <w:szCs w:val="20"/>
        </w:rPr>
        <w:t>lead</w:t>
      </w:r>
      <w:r w:rsidR="00013325" w:rsidRPr="006A75F5">
        <w:rPr>
          <w:rFonts w:ascii="Times New Roman" w:hAnsi="Times New Roman" w:cs="Times New Roman"/>
          <w:sz w:val="20"/>
          <w:szCs w:val="20"/>
        </w:rPr>
        <w:t xml:space="preserve"> to </w:t>
      </w:r>
      <w:r w:rsidR="00A954C2" w:rsidRPr="006A75F5">
        <w:rPr>
          <w:rFonts w:ascii="Times New Roman" w:hAnsi="Times New Roman" w:cs="Times New Roman"/>
          <w:sz w:val="20"/>
          <w:szCs w:val="20"/>
        </w:rPr>
        <w:t>end</w:t>
      </w:r>
      <w:r w:rsidR="00013325" w:rsidRPr="006A75F5">
        <w:rPr>
          <w:rFonts w:ascii="Times New Roman" w:hAnsi="Times New Roman" w:cs="Times New Roman"/>
          <w:sz w:val="20"/>
          <w:szCs w:val="20"/>
        </w:rPr>
        <w:t>-organ dysfunction</w:t>
      </w:r>
      <w:r w:rsidR="00C268DF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C268DF" w:rsidRPr="006A75F5">
        <w:rPr>
          <w:rFonts w:ascii="Times New Roman" w:hAnsi="Times New Roman" w:cs="Times New Roman"/>
          <w:color w:val="FF0000"/>
          <w:sz w:val="20"/>
          <w:szCs w:val="20"/>
        </w:rPr>
        <w:t>[1]</w:t>
      </w:r>
      <w:r w:rsidR="00013325" w:rsidRPr="006A75F5">
        <w:rPr>
          <w:rFonts w:ascii="Times New Roman" w:hAnsi="Times New Roman" w:cs="Times New Roman"/>
          <w:sz w:val="20"/>
          <w:szCs w:val="20"/>
        </w:rPr>
        <w:t xml:space="preserve">. Leukostasis </w:t>
      </w:r>
      <w:r w:rsidR="00CF52BC" w:rsidRPr="006A75F5">
        <w:rPr>
          <w:rFonts w:ascii="Times New Roman" w:hAnsi="Times New Roman" w:cs="Times New Roman"/>
          <w:sz w:val="20"/>
          <w:szCs w:val="20"/>
        </w:rPr>
        <w:t xml:space="preserve">is relatively </w:t>
      </w:r>
      <w:r w:rsidR="00BE1986" w:rsidRPr="006A75F5">
        <w:rPr>
          <w:rFonts w:ascii="Times New Roman" w:hAnsi="Times New Roman" w:cs="Times New Roman"/>
          <w:sz w:val="20"/>
          <w:szCs w:val="20"/>
        </w:rPr>
        <w:t>common and occurs</w:t>
      </w:r>
      <w:r w:rsidR="00CF52BC" w:rsidRPr="006A75F5">
        <w:rPr>
          <w:rFonts w:ascii="Times New Roman" w:hAnsi="Times New Roman" w:cs="Times New Roman"/>
          <w:sz w:val="20"/>
          <w:szCs w:val="20"/>
        </w:rPr>
        <w:t xml:space="preserve"> in 15-45% of AML patients with hyperleukocytosis </w:t>
      </w:r>
      <w:r w:rsidR="004C13CC" w:rsidRPr="006A75F5">
        <w:rPr>
          <w:rFonts w:ascii="Times New Roman" w:hAnsi="Times New Roman" w:cs="Times New Roman"/>
          <w:color w:val="FF0000"/>
          <w:sz w:val="20"/>
          <w:szCs w:val="20"/>
        </w:rPr>
        <w:t>[2]</w:t>
      </w:r>
      <w:r w:rsidR="00CF52BC" w:rsidRPr="006A75F5">
        <w:rPr>
          <w:rFonts w:ascii="Times New Roman" w:hAnsi="Times New Roman" w:cs="Times New Roman"/>
          <w:sz w:val="20"/>
          <w:szCs w:val="20"/>
        </w:rPr>
        <w:t xml:space="preserve">. Alarmingly, if left untreated, leukostasis is associated with </w:t>
      </w:r>
      <w:r w:rsidR="00BE1986" w:rsidRPr="006A75F5">
        <w:rPr>
          <w:rFonts w:ascii="Times New Roman" w:hAnsi="Times New Roman" w:cs="Times New Roman"/>
          <w:sz w:val="20"/>
          <w:szCs w:val="20"/>
        </w:rPr>
        <w:t>a</w:t>
      </w:r>
      <w:r w:rsidR="00CF52BC" w:rsidRPr="006A75F5">
        <w:rPr>
          <w:rFonts w:ascii="Times New Roman" w:hAnsi="Times New Roman" w:cs="Times New Roman"/>
          <w:sz w:val="20"/>
          <w:szCs w:val="20"/>
        </w:rPr>
        <w:t xml:space="preserve"> mortality rate of 20 to 40 per cent </w:t>
      </w:r>
      <w:r w:rsidR="00CD63D9" w:rsidRPr="006A75F5">
        <w:rPr>
          <w:rFonts w:ascii="Times New Roman" w:hAnsi="Times New Roman" w:cs="Times New Roman"/>
          <w:color w:val="FF0000"/>
          <w:sz w:val="20"/>
          <w:szCs w:val="20"/>
        </w:rPr>
        <w:t>[2]</w:t>
      </w:r>
      <w:r w:rsidR="00CF52BC" w:rsidRPr="006A75F5">
        <w:rPr>
          <w:rFonts w:ascii="Times New Roman" w:hAnsi="Times New Roman" w:cs="Times New Roman"/>
          <w:sz w:val="20"/>
          <w:szCs w:val="20"/>
        </w:rPr>
        <w:t xml:space="preserve">. The varied symptomatology, high mortality and common presentation of leukostasis in hyperleukocytic AML patients highlight the importance of raising awareness of leukostasis in clinical settings. </w:t>
      </w:r>
      <w:r w:rsidR="0066392A" w:rsidRPr="006A75F5">
        <w:rPr>
          <w:rFonts w:ascii="Times New Roman" w:hAnsi="Times New Roman" w:cs="Times New Roman"/>
          <w:sz w:val="20"/>
          <w:szCs w:val="20"/>
        </w:rPr>
        <w:t>Thus</w:t>
      </w:r>
      <w:r w:rsidR="00CF52BC" w:rsidRPr="006A75F5">
        <w:rPr>
          <w:rFonts w:ascii="Times New Roman" w:hAnsi="Times New Roman" w:cs="Times New Roman"/>
          <w:sz w:val="20"/>
          <w:szCs w:val="20"/>
        </w:rPr>
        <w:t xml:space="preserve">, it is crucial to report identified cases of hyperleukocytosis and leukostasis to improve diagnostic accuracy and health outcomes. Therefore, </w:t>
      </w:r>
      <w:r w:rsidR="00AC0664" w:rsidRPr="006A75F5">
        <w:rPr>
          <w:rFonts w:ascii="Times New Roman" w:hAnsi="Times New Roman" w:cs="Times New Roman"/>
          <w:sz w:val="20"/>
          <w:szCs w:val="20"/>
        </w:rPr>
        <w:t>we report</w:t>
      </w:r>
      <w:r w:rsidR="00CF52BC" w:rsidRPr="006A75F5">
        <w:rPr>
          <w:rFonts w:ascii="Times New Roman" w:hAnsi="Times New Roman" w:cs="Times New Roman"/>
          <w:sz w:val="20"/>
          <w:szCs w:val="20"/>
        </w:rPr>
        <w:t xml:space="preserve"> a case of hyperleukocytosis in a 62-year-old female with AML who presented to our rural emergency department with a four-</w:t>
      </w:r>
      <w:r w:rsidR="00AC0664" w:rsidRPr="006A75F5">
        <w:rPr>
          <w:rFonts w:ascii="Times New Roman" w:hAnsi="Times New Roman" w:cs="Times New Roman"/>
          <w:sz w:val="20"/>
          <w:szCs w:val="20"/>
        </w:rPr>
        <w:t>week</w:t>
      </w:r>
      <w:r w:rsidR="00CF52BC" w:rsidRPr="006A75F5">
        <w:rPr>
          <w:rFonts w:ascii="Times New Roman" w:hAnsi="Times New Roman" w:cs="Times New Roman"/>
          <w:sz w:val="20"/>
          <w:szCs w:val="20"/>
        </w:rPr>
        <w:t xml:space="preserve"> history of cough.</w:t>
      </w:r>
    </w:p>
    <w:p w14:paraId="789BE7BF" w14:textId="77777777" w:rsidR="009D4A22" w:rsidRPr="006A75F5" w:rsidRDefault="009D4A22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B85E766" w14:textId="2B9CDDE3" w:rsidR="00D935C0" w:rsidRPr="006A75F5" w:rsidRDefault="001856DE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C59DF">
        <w:rPr>
          <w:rFonts w:ascii="Times New Roman" w:hAnsi="Times New Roman" w:cs="Times New Roman"/>
          <w:b/>
        </w:rPr>
        <w:t>Keywords:</w:t>
      </w:r>
      <w:r w:rsidR="00A27D6B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4F37C5">
        <w:rPr>
          <w:rFonts w:ascii="Times New Roman" w:hAnsi="Times New Roman" w:cs="Times New Roman"/>
          <w:sz w:val="20"/>
          <w:szCs w:val="20"/>
        </w:rPr>
        <w:t>Acute M</w:t>
      </w:r>
      <w:r w:rsidRPr="006A75F5">
        <w:rPr>
          <w:rFonts w:ascii="Times New Roman" w:hAnsi="Times New Roman" w:cs="Times New Roman"/>
          <w:sz w:val="20"/>
          <w:szCs w:val="20"/>
        </w:rPr>
        <w:t xml:space="preserve">yeloid </w:t>
      </w:r>
      <w:r w:rsidR="004F37C5">
        <w:rPr>
          <w:rFonts w:ascii="Times New Roman" w:hAnsi="Times New Roman" w:cs="Times New Roman"/>
          <w:sz w:val="20"/>
          <w:szCs w:val="20"/>
        </w:rPr>
        <w:t>L</w:t>
      </w:r>
      <w:r w:rsidRPr="006A75F5">
        <w:rPr>
          <w:rFonts w:ascii="Times New Roman" w:hAnsi="Times New Roman" w:cs="Times New Roman"/>
          <w:sz w:val="20"/>
          <w:szCs w:val="20"/>
        </w:rPr>
        <w:t>eukemia;</w:t>
      </w:r>
      <w:r w:rsidR="0020087B" w:rsidRPr="006A75F5">
        <w:rPr>
          <w:rFonts w:ascii="Times New Roman" w:hAnsi="Times New Roman" w:cs="Times New Roman"/>
          <w:sz w:val="20"/>
          <w:szCs w:val="20"/>
        </w:rPr>
        <w:t xml:space="preserve"> Emergency </w:t>
      </w:r>
      <w:r w:rsidR="004F37C5">
        <w:rPr>
          <w:rFonts w:ascii="Times New Roman" w:hAnsi="Times New Roman" w:cs="Times New Roman"/>
          <w:sz w:val="20"/>
          <w:szCs w:val="20"/>
        </w:rPr>
        <w:t>D</w:t>
      </w:r>
      <w:r w:rsidR="0020087B" w:rsidRPr="006A75F5">
        <w:rPr>
          <w:rFonts w:ascii="Times New Roman" w:hAnsi="Times New Roman" w:cs="Times New Roman"/>
          <w:sz w:val="20"/>
          <w:szCs w:val="20"/>
        </w:rPr>
        <w:t>epartment;</w:t>
      </w:r>
      <w:r w:rsidRPr="006A75F5">
        <w:rPr>
          <w:rFonts w:ascii="Times New Roman" w:hAnsi="Times New Roman" w:cs="Times New Roman"/>
          <w:sz w:val="20"/>
          <w:szCs w:val="20"/>
        </w:rPr>
        <w:t xml:space="preserve"> Hyperleukocytosis</w:t>
      </w:r>
      <w:r w:rsidR="004C3CE4" w:rsidRPr="006A75F5">
        <w:rPr>
          <w:rFonts w:ascii="Times New Roman" w:hAnsi="Times New Roman" w:cs="Times New Roman"/>
          <w:sz w:val="20"/>
          <w:szCs w:val="20"/>
        </w:rPr>
        <w:t>; Leukostasis, Rural</w:t>
      </w:r>
    </w:p>
    <w:p w14:paraId="12A04660" w14:textId="77777777" w:rsidR="00D23C21" w:rsidRPr="006A75F5" w:rsidRDefault="00D23C21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5A966609" w14:textId="36BAE674" w:rsidR="00E56D5D" w:rsidRPr="00E74AC9" w:rsidRDefault="00CF52BC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E74AC9">
        <w:rPr>
          <w:rFonts w:ascii="Times New Roman" w:hAnsi="Times New Roman" w:cs="Times New Roman"/>
          <w:b/>
        </w:rPr>
        <w:t>Introduction</w:t>
      </w:r>
    </w:p>
    <w:p w14:paraId="3B27B5C0" w14:textId="77777777" w:rsidR="00C31E11" w:rsidRPr="006A75F5" w:rsidRDefault="00C31E11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7E01C80F" w14:textId="3B78A7AC" w:rsidR="00D935C0" w:rsidRDefault="00CF52BC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14390159"/>
      <w:r w:rsidRPr="006A75F5">
        <w:rPr>
          <w:rFonts w:ascii="Times New Roman" w:hAnsi="Times New Roman" w:cs="Times New Roman"/>
          <w:sz w:val="20"/>
          <w:szCs w:val="20"/>
        </w:rPr>
        <w:t xml:space="preserve">Acute </w:t>
      </w:r>
      <w:r w:rsidR="00855E48" w:rsidRPr="006A75F5">
        <w:rPr>
          <w:rFonts w:ascii="Times New Roman" w:hAnsi="Times New Roman" w:cs="Times New Roman"/>
          <w:sz w:val="20"/>
          <w:szCs w:val="20"/>
        </w:rPr>
        <w:t xml:space="preserve">Myeloid Leukemia </w:t>
      </w:r>
      <w:r w:rsidRPr="006A75F5">
        <w:rPr>
          <w:rFonts w:ascii="Times New Roman" w:hAnsi="Times New Roman" w:cs="Times New Roman"/>
          <w:sz w:val="20"/>
          <w:szCs w:val="20"/>
        </w:rPr>
        <w:t xml:space="preserve">(AML) is a </w:t>
      </w:r>
      <w:r w:rsidR="005976FA" w:rsidRPr="006A75F5">
        <w:rPr>
          <w:rFonts w:ascii="Times New Roman" w:hAnsi="Times New Roman" w:cs="Times New Roman"/>
          <w:sz w:val="20"/>
          <w:szCs w:val="20"/>
        </w:rPr>
        <w:t xml:space="preserve">malignant </w:t>
      </w:r>
      <w:r w:rsidRPr="006A75F5">
        <w:rPr>
          <w:rFonts w:ascii="Times New Roman" w:hAnsi="Times New Roman" w:cs="Times New Roman"/>
          <w:sz w:val="20"/>
          <w:szCs w:val="20"/>
        </w:rPr>
        <w:t xml:space="preserve">clonal hematopoietic stem cell disorder </w:t>
      </w:r>
      <w:r w:rsidR="005976FA" w:rsidRPr="006A75F5">
        <w:rPr>
          <w:rFonts w:ascii="Times New Roman" w:hAnsi="Times New Roman" w:cs="Times New Roman"/>
          <w:sz w:val="20"/>
          <w:szCs w:val="20"/>
        </w:rPr>
        <w:t xml:space="preserve">of the myeloid lineage </w:t>
      </w:r>
      <w:r w:rsidR="00CD63D9" w:rsidRPr="006A75F5">
        <w:rPr>
          <w:rFonts w:ascii="Times New Roman" w:hAnsi="Times New Roman" w:cs="Times New Roman"/>
          <w:color w:val="FF0000"/>
          <w:sz w:val="20"/>
          <w:szCs w:val="20"/>
        </w:rPr>
        <w:t>[3,4]</w:t>
      </w:r>
      <w:r w:rsidR="005976FA" w:rsidRPr="006A75F5">
        <w:rPr>
          <w:rFonts w:ascii="Times New Roman" w:hAnsi="Times New Roman" w:cs="Times New Roman"/>
          <w:sz w:val="20"/>
          <w:szCs w:val="20"/>
        </w:rPr>
        <w:t>. It</w:t>
      </w:r>
      <w:r w:rsidR="00CF5BDC" w:rsidRPr="006A75F5">
        <w:rPr>
          <w:rFonts w:ascii="Times New Roman" w:hAnsi="Times New Roman" w:cs="Times New Roman"/>
          <w:sz w:val="20"/>
          <w:szCs w:val="20"/>
        </w:rPr>
        <w:t xml:space="preserve"> primarily affects the adult population and</w:t>
      </w:r>
      <w:r w:rsidRPr="006A75F5">
        <w:rPr>
          <w:rFonts w:ascii="Times New Roman" w:hAnsi="Times New Roman" w:cs="Times New Roman"/>
          <w:sz w:val="20"/>
          <w:szCs w:val="20"/>
        </w:rPr>
        <w:t xml:space="preserve"> causes rapid proliferation of blood cells from the </w:t>
      </w:r>
      <w:r w:rsidR="005976FA" w:rsidRPr="006A75F5">
        <w:rPr>
          <w:rFonts w:ascii="Times New Roman" w:hAnsi="Times New Roman" w:cs="Times New Roman"/>
          <w:sz w:val="20"/>
          <w:szCs w:val="20"/>
        </w:rPr>
        <w:t>bone marrow into the peripheral blood and other tissues</w:t>
      </w:r>
      <w:r w:rsidR="00CD63D9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CD63D9" w:rsidRPr="006A75F5">
        <w:rPr>
          <w:rFonts w:ascii="Times New Roman" w:hAnsi="Times New Roman" w:cs="Times New Roman"/>
          <w:color w:val="FF0000"/>
          <w:sz w:val="20"/>
          <w:szCs w:val="20"/>
        </w:rPr>
        <w:t>[5,6]</w:t>
      </w:r>
      <w:r w:rsidRPr="006A75F5">
        <w:rPr>
          <w:rFonts w:ascii="Times New Roman" w:hAnsi="Times New Roman" w:cs="Times New Roman"/>
          <w:sz w:val="20"/>
          <w:szCs w:val="20"/>
        </w:rPr>
        <w:t xml:space="preserve">. </w:t>
      </w:r>
      <w:r w:rsidR="00C027B6" w:rsidRPr="006A75F5">
        <w:rPr>
          <w:rFonts w:ascii="Times New Roman" w:hAnsi="Times New Roman" w:cs="Times New Roman"/>
          <w:sz w:val="20"/>
          <w:szCs w:val="20"/>
        </w:rPr>
        <w:t xml:space="preserve">AML interferes with </w:t>
      </w:r>
      <w:r w:rsidR="00E42524" w:rsidRPr="006A75F5">
        <w:rPr>
          <w:rFonts w:ascii="Times New Roman" w:hAnsi="Times New Roman" w:cs="Times New Roman"/>
          <w:sz w:val="20"/>
          <w:szCs w:val="20"/>
        </w:rPr>
        <w:t xml:space="preserve">haematopoiesis due to </w:t>
      </w:r>
      <w:r w:rsidR="00160D06" w:rsidRPr="006A75F5">
        <w:rPr>
          <w:rFonts w:ascii="Times New Roman" w:hAnsi="Times New Roman" w:cs="Times New Roman"/>
          <w:sz w:val="20"/>
          <w:szCs w:val="20"/>
        </w:rPr>
        <w:t xml:space="preserve">the </w:t>
      </w:r>
      <w:r w:rsidRPr="006A75F5">
        <w:rPr>
          <w:rFonts w:ascii="Times New Roman" w:hAnsi="Times New Roman" w:cs="Times New Roman"/>
          <w:sz w:val="20"/>
          <w:szCs w:val="20"/>
        </w:rPr>
        <w:t>failure of stem cell differentiation</w:t>
      </w:r>
      <w:r w:rsidR="00D72924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0425C0" w:rsidRPr="006A75F5">
        <w:rPr>
          <w:rFonts w:ascii="Times New Roman" w:hAnsi="Times New Roman" w:cs="Times New Roman"/>
          <w:color w:val="FF0000"/>
          <w:sz w:val="20"/>
          <w:szCs w:val="20"/>
        </w:rPr>
        <w:t>[4]</w:t>
      </w:r>
      <w:r w:rsidR="00494B00" w:rsidRPr="006A75F5">
        <w:rPr>
          <w:rFonts w:ascii="Times New Roman" w:hAnsi="Times New Roman" w:cs="Times New Roman"/>
          <w:sz w:val="20"/>
          <w:szCs w:val="20"/>
        </w:rPr>
        <w:t>. This results</w:t>
      </w:r>
      <w:r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253ACA" w:rsidRPr="006A75F5">
        <w:rPr>
          <w:rFonts w:ascii="Times New Roman" w:hAnsi="Times New Roman" w:cs="Times New Roman"/>
          <w:sz w:val="20"/>
          <w:szCs w:val="20"/>
        </w:rPr>
        <w:t xml:space="preserve">in </w:t>
      </w:r>
      <w:r w:rsidRPr="006A75F5">
        <w:rPr>
          <w:rFonts w:ascii="Times New Roman" w:hAnsi="Times New Roman" w:cs="Times New Roman"/>
          <w:sz w:val="20"/>
          <w:szCs w:val="20"/>
        </w:rPr>
        <w:t xml:space="preserve">infiltration </w:t>
      </w:r>
      <w:r w:rsidR="00956CF0" w:rsidRPr="006A75F5">
        <w:rPr>
          <w:rFonts w:ascii="Times New Roman" w:hAnsi="Times New Roman" w:cs="Times New Roman"/>
          <w:sz w:val="20"/>
          <w:szCs w:val="20"/>
        </w:rPr>
        <w:t xml:space="preserve">and </w:t>
      </w:r>
      <w:r w:rsidR="00253ACA" w:rsidRPr="006A75F5">
        <w:rPr>
          <w:rFonts w:ascii="Times New Roman" w:hAnsi="Times New Roman" w:cs="Times New Roman"/>
          <w:sz w:val="20"/>
          <w:szCs w:val="20"/>
        </w:rPr>
        <w:t>over</w:t>
      </w:r>
      <w:r w:rsidR="00305B29" w:rsidRPr="006A75F5">
        <w:rPr>
          <w:rFonts w:ascii="Times New Roman" w:hAnsi="Times New Roman" w:cs="Times New Roman"/>
          <w:sz w:val="20"/>
          <w:szCs w:val="20"/>
        </w:rPr>
        <w:t>-</w:t>
      </w:r>
      <w:r w:rsidR="00253ACA" w:rsidRPr="006A75F5">
        <w:rPr>
          <w:rFonts w:ascii="Times New Roman" w:hAnsi="Times New Roman" w:cs="Times New Roman"/>
          <w:sz w:val="20"/>
          <w:szCs w:val="20"/>
        </w:rPr>
        <w:t xml:space="preserve">proliferation </w:t>
      </w:r>
      <w:r w:rsidRPr="006A75F5">
        <w:rPr>
          <w:rFonts w:ascii="Times New Roman" w:hAnsi="Times New Roman" w:cs="Times New Roman"/>
          <w:sz w:val="20"/>
          <w:szCs w:val="20"/>
        </w:rPr>
        <w:t xml:space="preserve">of abnormally </w:t>
      </w:r>
      <w:r w:rsidR="00956CF0" w:rsidRPr="006A75F5">
        <w:rPr>
          <w:rFonts w:ascii="Times New Roman" w:hAnsi="Times New Roman" w:cs="Times New Roman"/>
          <w:sz w:val="20"/>
          <w:szCs w:val="20"/>
        </w:rPr>
        <w:t>and poorly differentiated</w:t>
      </w:r>
      <w:r w:rsidRPr="006A75F5">
        <w:rPr>
          <w:rFonts w:ascii="Times New Roman" w:hAnsi="Times New Roman" w:cs="Times New Roman"/>
          <w:sz w:val="20"/>
          <w:szCs w:val="20"/>
        </w:rPr>
        <w:t xml:space="preserve"> cells of the hematopoietic system</w:t>
      </w:r>
      <w:r w:rsidR="00253ACA" w:rsidRPr="006A75F5">
        <w:rPr>
          <w:rFonts w:ascii="Times New Roman" w:hAnsi="Times New Roman" w:cs="Times New Roman"/>
          <w:sz w:val="20"/>
          <w:szCs w:val="20"/>
        </w:rPr>
        <w:t xml:space="preserve"> in </w:t>
      </w:r>
      <w:r w:rsidR="00494B00" w:rsidRPr="006A75F5">
        <w:rPr>
          <w:rFonts w:ascii="Times New Roman" w:hAnsi="Times New Roman" w:cs="Times New Roman"/>
          <w:sz w:val="20"/>
          <w:szCs w:val="20"/>
        </w:rPr>
        <w:t xml:space="preserve">the </w:t>
      </w:r>
      <w:r w:rsidR="00253ACA" w:rsidRPr="006A75F5">
        <w:rPr>
          <w:rFonts w:ascii="Times New Roman" w:hAnsi="Times New Roman" w:cs="Times New Roman"/>
          <w:sz w:val="20"/>
          <w:szCs w:val="20"/>
        </w:rPr>
        <w:t>bone marrow</w:t>
      </w:r>
      <w:r w:rsidR="00494B00" w:rsidRPr="006A75F5">
        <w:rPr>
          <w:rFonts w:ascii="Times New Roman" w:hAnsi="Times New Roman" w:cs="Times New Roman"/>
          <w:sz w:val="20"/>
          <w:szCs w:val="20"/>
        </w:rPr>
        <w:t xml:space="preserve"> and haematological periphery</w:t>
      </w:r>
      <w:r w:rsidR="00956CF0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CD63D9" w:rsidRPr="006A75F5">
        <w:rPr>
          <w:rFonts w:ascii="Times New Roman" w:hAnsi="Times New Roman" w:cs="Times New Roman"/>
          <w:color w:val="FF0000"/>
          <w:sz w:val="20"/>
          <w:szCs w:val="20"/>
        </w:rPr>
        <w:t>[4]</w:t>
      </w:r>
      <w:r w:rsidR="00956CF0" w:rsidRPr="006A75F5">
        <w:rPr>
          <w:rFonts w:ascii="Times New Roman" w:hAnsi="Times New Roman" w:cs="Times New Roman"/>
          <w:sz w:val="20"/>
          <w:szCs w:val="20"/>
        </w:rPr>
        <w:t xml:space="preserve">. </w:t>
      </w:r>
      <w:r w:rsidR="005B6CCA" w:rsidRPr="006A75F5">
        <w:rPr>
          <w:rFonts w:ascii="Times New Roman" w:hAnsi="Times New Roman" w:cs="Times New Roman"/>
          <w:sz w:val="20"/>
          <w:szCs w:val="20"/>
        </w:rPr>
        <w:t xml:space="preserve">AML presents with a wide range of </w:t>
      </w:r>
      <w:r w:rsidR="004A2E71" w:rsidRPr="006A75F5">
        <w:rPr>
          <w:rFonts w:ascii="Times New Roman" w:hAnsi="Times New Roman" w:cs="Times New Roman"/>
          <w:sz w:val="20"/>
          <w:szCs w:val="20"/>
        </w:rPr>
        <w:t xml:space="preserve">signs, </w:t>
      </w:r>
      <w:r w:rsidR="00C11F23" w:rsidRPr="006A75F5">
        <w:rPr>
          <w:rFonts w:ascii="Times New Roman" w:hAnsi="Times New Roman" w:cs="Times New Roman"/>
          <w:sz w:val="20"/>
          <w:szCs w:val="20"/>
        </w:rPr>
        <w:t>symptoms</w:t>
      </w:r>
      <w:r w:rsidR="00C0201F" w:rsidRPr="006A75F5">
        <w:rPr>
          <w:rFonts w:ascii="Times New Roman" w:hAnsi="Times New Roman" w:cs="Times New Roman"/>
          <w:sz w:val="20"/>
          <w:szCs w:val="20"/>
        </w:rPr>
        <w:t xml:space="preserve"> and </w:t>
      </w:r>
      <w:r w:rsidR="00A81BA5" w:rsidRPr="006A75F5">
        <w:rPr>
          <w:rFonts w:ascii="Times New Roman" w:hAnsi="Times New Roman" w:cs="Times New Roman"/>
          <w:sz w:val="20"/>
          <w:szCs w:val="20"/>
        </w:rPr>
        <w:t>complications</w:t>
      </w:r>
      <w:r w:rsidR="005B6CCA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866E86" w:rsidRPr="006A75F5">
        <w:rPr>
          <w:rFonts w:ascii="Times New Roman" w:hAnsi="Times New Roman" w:cs="Times New Roman"/>
          <w:sz w:val="20"/>
          <w:szCs w:val="20"/>
        </w:rPr>
        <w:t>such as pallor</w:t>
      </w:r>
      <w:r w:rsidR="004A2E71" w:rsidRPr="006A75F5">
        <w:rPr>
          <w:rFonts w:ascii="Times New Roman" w:hAnsi="Times New Roman" w:cs="Times New Roman"/>
          <w:sz w:val="20"/>
          <w:szCs w:val="20"/>
        </w:rPr>
        <w:t>, shortness of breath, palpitations, easy bruising, epistaxis</w:t>
      </w:r>
      <w:r w:rsidR="00866E86" w:rsidRPr="006A75F5">
        <w:rPr>
          <w:rFonts w:ascii="Times New Roman" w:hAnsi="Times New Roman" w:cs="Times New Roman"/>
          <w:sz w:val="20"/>
          <w:szCs w:val="20"/>
        </w:rPr>
        <w:t xml:space="preserve">, weight loss, </w:t>
      </w:r>
      <w:r w:rsidR="00E5714B" w:rsidRPr="006A75F5">
        <w:rPr>
          <w:rFonts w:ascii="Times New Roman" w:hAnsi="Times New Roman" w:cs="Times New Roman"/>
          <w:sz w:val="20"/>
          <w:szCs w:val="20"/>
        </w:rPr>
        <w:t xml:space="preserve">or </w:t>
      </w:r>
      <w:r w:rsidR="00866E86" w:rsidRPr="006A75F5">
        <w:rPr>
          <w:rFonts w:ascii="Times New Roman" w:hAnsi="Times New Roman" w:cs="Times New Roman"/>
          <w:sz w:val="20"/>
          <w:szCs w:val="20"/>
        </w:rPr>
        <w:t xml:space="preserve">recurrent infections </w:t>
      </w:r>
      <w:r w:rsidR="00856ED4" w:rsidRPr="006A75F5">
        <w:rPr>
          <w:rFonts w:ascii="Times New Roman" w:hAnsi="Times New Roman" w:cs="Times New Roman"/>
          <w:color w:val="FF0000"/>
          <w:sz w:val="20"/>
          <w:szCs w:val="20"/>
        </w:rPr>
        <w:t>[3,7-12]</w:t>
      </w:r>
      <w:r w:rsidR="00C0201F" w:rsidRPr="006A75F5">
        <w:rPr>
          <w:rFonts w:ascii="Times New Roman" w:hAnsi="Times New Roman" w:cs="Times New Roman"/>
          <w:sz w:val="20"/>
          <w:szCs w:val="20"/>
        </w:rPr>
        <w:t xml:space="preserve">. </w:t>
      </w:r>
      <w:r w:rsidR="00AD183E" w:rsidRPr="006A75F5">
        <w:rPr>
          <w:rFonts w:ascii="Times New Roman" w:hAnsi="Times New Roman" w:cs="Times New Roman"/>
          <w:sz w:val="20"/>
          <w:szCs w:val="20"/>
        </w:rPr>
        <w:t>Severe AML</w:t>
      </w:r>
      <w:r w:rsidR="00305B29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437B60" w:rsidRPr="006A75F5">
        <w:rPr>
          <w:rFonts w:ascii="Times New Roman" w:hAnsi="Times New Roman" w:cs="Times New Roman"/>
          <w:sz w:val="20"/>
          <w:szCs w:val="20"/>
        </w:rPr>
        <w:t>complication</w:t>
      </w:r>
      <w:r w:rsidR="00AD183E" w:rsidRPr="006A75F5">
        <w:rPr>
          <w:rFonts w:ascii="Times New Roman" w:hAnsi="Times New Roman" w:cs="Times New Roman"/>
          <w:sz w:val="20"/>
          <w:szCs w:val="20"/>
        </w:rPr>
        <w:t xml:space="preserve">s </w:t>
      </w:r>
      <w:r w:rsidR="00774CDB" w:rsidRPr="006A75F5">
        <w:rPr>
          <w:rFonts w:ascii="Times New Roman" w:hAnsi="Times New Roman" w:cs="Times New Roman"/>
          <w:sz w:val="20"/>
          <w:szCs w:val="20"/>
        </w:rPr>
        <w:t>in</w:t>
      </w:r>
      <w:r w:rsidR="00AD183E" w:rsidRPr="006A75F5">
        <w:rPr>
          <w:rFonts w:ascii="Times New Roman" w:hAnsi="Times New Roman" w:cs="Times New Roman"/>
          <w:sz w:val="20"/>
          <w:szCs w:val="20"/>
        </w:rPr>
        <w:t xml:space="preserve">clude tumour lysis syndrome, </w:t>
      </w:r>
      <w:r w:rsidR="004B696D" w:rsidRPr="006A75F5">
        <w:rPr>
          <w:rFonts w:ascii="Times New Roman" w:hAnsi="Times New Roman" w:cs="Times New Roman"/>
          <w:sz w:val="20"/>
          <w:szCs w:val="20"/>
        </w:rPr>
        <w:t xml:space="preserve">Disseminated Intravascular Coagulation </w:t>
      </w:r>
      <w:r w:rsidR="00AD183E" w:rsidRPr="006A75F5">
        <w:rPr>
          <w:rFonts w:ascii="Times New Roman" w:hAnsi="Times New Roman" w:cs="Times New Roman"/>
          <w:sz w:val="20"/>
          <w:szCs w:val="20"/>
        </w:rPr>
        <w:t>(DIC) and</w:t>
      </w:r>
      <w:r w:rsidR="007767BC" w:rsidRPr="006A75F5">
        <w:rPr>
          <w:rFonts w:ascii="Times New Roman" w:hAnsi="Times New Roman" w:cs="Times New Roman"/>
          <w:sz w:val="20"/>
          <w:szCs w:val="20"/>
        </w:rPr>
        <w:t xml:space="preserve"> hyperleukocytosis, which can lead to leukostasis</w:t>
      </w:r>
      <w:r w:rsidR="00437B60" w:rsidRPr="006A75F5">
        <w:rPr>
          <w:rFonts w:ascii="Times New Roman" w:hAnsi="Times New Roman" w:cs="Times New Roman"/>
          <w:sz w:val="20"/>
          <w:szCs w:val="20"/>
        </w:rPr>
        <w:t xml:space="preserve"> and end-organ injury in patients with underlying hematologic malignanc</w:t>
      </w:r>
      <w:r w:rsidR="00470490" w:rsidRPr="006A75F5">
        <w:rPr>
          <w:rFonts w:ascii="Times New Roman" w:hAnsi="Times New Roman" w:cs="Times New Roman"/>
          <w:sz w:val="20"/>
          <w:szCs w:val="20"/>
        </w:rPr>
        <w:t>ies</w:t>
      </w:r>
      <w:r w:rsidR="00437B60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6A7F99" w:rsidRPr="006A75F5">
        <w:rPr>
          <w:rFonts w:ascii="Times New Roman" w:hAnsi="Times New Roman" w:cs="Times New Roman"/>
          <w:color w:val="FF0000"/>
          <w:sz w:val="20"/>
          <w:szCs w:val="20"/>
        </w:rPr>
        <w:t>[13]</w:t>
      </w:r>
      <w:r w:rsidR="007767BC" w:rsidRPr="006A75F5">
        <w:rPr>
          <w:rFonts w:ascii="Times New Roman" w:hAnsi="Times New Roman" w:cs="Times New Roman"/>
          <w:sz w:val="20"/>
          <w:szCs w:val="20"/>
        </w:rPr>
        <w:t>.</w:t>
      </w:r>
      <w:r w:rsidR="00545B3C" w:rsidRPr="006A75F5">
        <w:rPr>
          <w:rFonts w:ascii="Times New Roman" w:hAnsi="Times New Roman" w:cs="Times New Roman"/>
          <w:sz w:val="20"/>
          <w:szCs w:val="20"/>
        </w:rPr>
        <w:t xml:space="preserve"> Leu</w:t>
      </w:r>
      <w:r w:rsidR="00F51727" w:rsidRPr="006A75F5">
        <w:rPr>
          <w:rFonts w:ascii="Times New Roman" w:hAnsi="Times New Roman" w:cs="Times New Roman"/>
          <w:sz w:val="20"/>
          <w:szCs w:val="20"/>
        </w:rPr>
        <w:t>kostasis occurs when the white Blood C</w:t>
      </w:r>
      <w:r w:rsidR="00545B3C" w:rsidRPr="006A75F5">
        <w:rPr>
          <w:rFonts w:ascii="Times New Roman" w:hAnsi="Times New Roman" w:cs="Times New Roman"/>
          <w:sz w:val="20"/>
          <w:szCs w:val="20"/>
        </w:rPr>
        <w:t xml:space="preserve">ell (WBC) count is high enough to result in vascular congestion and lead to end-organ dysfunction </w:t>
      </w:r>
      <w:r w:rsidR="001F596D" w:rsidRPr="006A75F5">
        <w:rPr>
          <w:rFonts w:ascii="Times New Roman" w:hAnsi="Times New Roman" w:cs="Times New Roman"/>
          <w:color w:val="FF0000"/>
          <w:sz w:val="20"/>
          <w:szCs w:val="20"/>
        </w:rPr>
        <w:t>[1]</w:t>
      </w:r>
      <w:r w:rsidR="00545B3C" w:rsidRPr="006A75F5">
        <w:rPr>
          <w:rFonts w:ascii="Times New Roman" w:hAnsi="Times New Roman" w:cs="Times New Roman"/>
          <w:sz w:val="20"/>
          <w:szCs w:val="20"/>
        </w:rPr>
        <w:t>.</w:t>
      </w:r>
      <w:r w:rsidR="001F3140" w:rsidRPr="006A75F5">
        <w:rPr>
          <w:rFonts w:ascii="Times New Roman" w:hAnsi="Times New Roman" w:cs="Times New Roman"/>
          <w:sz w:val="20"/>
          <w:szCs w:val="20"/>
        </w:rPr>
        <w:t xml:space="preserve"> Leukostasis is relatively common, presenting in 15-45% of AML patients with hyperleukocytosis </w:t>
      </w:r>
      <w:r w:rsidR="00B80707" w:rsidRPr="006A75F5">
        <w:rPr>
          <w:rFonts w:ascii="Times New Roman" w:hAnsi="Times New Roman" w:cs="Times New Roman"/>
          <w:color w:val="FF0000"/>
          <w:sz w:val="20"/>
          <w:szCs w:val="20"/>
        </w:rPr>
        <w:t>[2]</w:t>
      </w:r>
      <w:r w:rsidR="001F3140" w:rsidRPr="006A75F5">
        <w:rPr>
          <w:rFonts w:ascii="Times New Roman" w:hAnsi="Times New Roman" w:cs="Times New Roman"/>
          <w:sz w:val="20"/>
          <w:szCs w:val="20"/>
        </w:rPr>
        <w:t>. Alarmingly, if left untreated,</w:t>
      </w:r>
      <w:r w:rsidR="00E75253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1F3140" w:rsidRPr="006A75F5">
        <w:rPr>
          <w:rFonts w:ascii="Times New Roman" w:hAnsi="Times New Roman" w:cs="Times New Roman"/>
          <w:sz w:val="20"/>
          <w:szCs w:val="20"/>
        </w:rPr>
        <w:t xml:space="preserve">leukostasis is associated with a one-week mortality rate of 20 to 40 </w:t>
      </w:r>
      <w:r w:rsidR="00160D06" w:rsidRPr="006A75F5">
        <w:rPr>
          <w:rFonts w:ascii="Times New Roman" w:hAnsi="Times New Roman" w:cs="Times New Roman"/>
          <w:sz w:val="20"/>
          <w:szCs w:val="20"/>
        </w:rPr>
        <w:t>per cent</w:t>
      </w:r>
      <w:r w:rsidR="001F3140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CA11C4" w:rsidRPr="006A75F5">
        <w:rPr>
          <w:rFonts w:ascii="Times New Roman" w:hAnsi="Times New Roman" w:cs="Times New Roman"/>
          <w:color w:val="FF0000"/>
          <w:sz w:val="20"/>
          <w:szCs w:val="20"/>
        </w:rPr>
        <w:t>[2]</w:t>
      </w:r>
      <w:r w:rsidR="0034135B" w:rsidRPr="006A75F5">
        <w:rPr>
          <w:rFonts w:ascii="Times New Roman" w:hAnsi="Times New Roman" w:cs="Times New Roman"/>
          <w:sz w:val="20"/>
          <w:szCs w:val="20"/>
        </w:rPr>
        <w:t xml:space="preserve">. </w:t>
      </w:r>
      <w:r w:rsidR="008766BF" w:rsidRPr="006A75F5">
        <w:rPr>
          <w:rFonts w:ascii="Times New Roman" w:hAnsi="Times New Roman" w:cs="Times New Roman"/>
          <w:sz w:val="20"/>
          <w:szCs w:val="20"/>
        </w:rPr>
        <w:t xml:space="preserve">The varied symptomatology, high mortality and common presentation of leukostasis in hyperleukocytic AML patients </w:t>
      </w:r>
      <w:r w:rsidR="004C6F72" w:rsidRPr="006A75F5">
        <w:rPr>
          <w:rFonts w:ascii="Times New Roman" w:hAnsi="Times New Roman" w:cs="Times New Roman"/>
          <w:sz w:val="20"/>
          <w:szCs w:val="20"/>
        </w:rPr>
        <w:t>highlight</w:t>
      </w:r>
      <w:r w:rsidR="008766BF" w:rsidRPr="006A75F5">
        <w:rPr>
          <w:rFonts w:ascii="Times New Roman" w:hAnsi="Times New Roman" w:cs="Times New Roman"/>
          <w:sz w:val="20"/>
          <w:szCs w:val="20"/>
        </w:rPr>
        <w:t xml:space="preserve"> the importance of raising awareness of leukostasis in clinical settings. </w:t>
      </w:r>
      <w:r w:rsidR="00622459" w:rsidRPr="006A75F5">
        <w:rPr>
          <w:rFonts w:ascii="Times New Roman" w:hAnsi="Times New Roman" w:cs="Times New Roman"/>
          <w:sz w:val="20"/>
          <w:szCs w:val="20"/>
        </w:rPr>
        <w:t>Thus</w:t>
      </w:r>
      <w:r w:rsidR="008766BF" w:rsidRPr="006A75F5">
        <w:rPr>
          <w:rFonts w:ascii="Times New Roman" w:hAnsi="Times New Roman" w:cs="Times New Roman"/>
          <w:sz w:val="20"/>
          <w:szCs w:val="20"/>
        </w:rPr>
        <w:t xml:space="preserve">, it is important to report identified cases of </w:t>
      </w:r>
      <w:r w:rsidR="004C6F72" w:rsidRPr="006A75F5">
        <w:rPr>
          <w:rFonts w:ascii="Times New Roman" w:hAnsi="Times New Roman" w:cs="Times New Roman"/>
          <w:sz w:val="20"/>
          <w:szCs w:val="20"/>
        </w:rPr>
        <w:t xml:space="preserve">hyperleukocytosis and </w:t>
      </w:r>
      <w:r w:rsidR="008766BF" w:rsidRPr="006A75F5">
        <w:rPr>
          <w:rFonts w:ascii="Times New Roman" w:hAnsi="Times New Roman" w:cs="Times New Roman"/>
          <w:sz w:val="20"/>
          <w:szCs w:val="20"/>
        </w:rPr>
        <w:t xml:space="preserve">leukostasis to improve diagnostic accuracy and health outcomes. Therefore, we </w:t>
      </w:r>
      <w:r w:rsidR="00622459" w:rsidRPr="006A75F5">
        <w:rPr>
          <w:rFonts w:ascii="Times New Roman" w:hAnsi="Times New Roman" w:cs="Times New Roman"/>
          <w:sz w:val="20"/>
          <w:szCs w:val="20"/>
        </w:rPr>
        <w:t>report</w:t>
      </w:r>
      <w:r w:rsidR="008766BF" w:rsidRPr="006A75F5">
        <w:rPr>
          <w:rFonts w:ascii="Times New Roman" w:hAnsi="Times New Roman" w:cs="Times New Roman"/>
          <w:sz w:val="20"/>
          <w:szCs w:val="20"/>
        </w:rPr>
        <w:t xml:space="preserve"> a case of </w:t>
      </w:r>
      <w:r w:rsidR="009454D5" w:rsidRPr="006A75F5">
        <w:rPr>
          <w:rFonts w:ascii="Times New Roman" w:hAnsi="Times New Roman" w:cs="Times New Roman"/>
          <w:sz w:val="20"/>
          <w:szCs w:val="20"/>
        </w:rPr>
        <w:t xml:space="preserve">hyperleukocytosis in a 62-year-old female with AML who presented to our rural emergency department with a </w:t>
      </w:r>
      <w:r w:rsidR="00622459" w:rsidRPr="006A75F5">
        <w:rPr>
          <w:rFonts w:ascii="Times New Roman" w:hAnsi="Times New Roman" w:cs="Times New Roman"/>
          <w:sz w:val="20"/>
          <w:szCs w:val="20"/>
        </w:rPr>
        <w:t>four-week</w:t>
      </w:r>
      <w:r w:rsidR="00424738" w:rsidRPr="006A75F5">
        <w:rPr>
          <w:rFonts w:ascii="Times New Roman" w:hAnsi="Times New Roman" w:cs="Times New Roman"/>
          <w:sz w:val="20"/>
          <w:szCs w:val="20"/>
        </w:rPr>
        <w:t xml:space="preserve"> history of </w:t>
      </w:r>
      <w:r w:rsidR="009454D5" w:rsidRPr="006A75F5">
        <w:rPr>
          <w:rFonts w:ascii="Times New Roman" w:hAnsi="Times New Roman" w:cs="Times New Roman"/>
          <w:sz w:val="20"/>
          <w:szCs w:val="20"/>
        </w:rPr>
        <w:t>cough.</w:t>
      </w:r>
    </w:p>
    <w:bookmarkEnd w:id="2"/>
    <w:p w14:paraId="4DF6236E" w14:textId="75097E2B" w:rsidR="007956D3" w:rsidRPr="00CA7493" w:rsidRDefault="00CF52BC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CA7493">
        <w:rPr>
          <w:rFonts w:ascii="Times New Roman" w:hAnsi="Times New Roman" w:cs="Times New Roman"/>
          <w:b/>
        </w:rPr>
        <w:lastRenderedPageBreak/>
        <w:t xml:space="preserve">Case </w:t>
      </w:r>
      <w:r w:rsidR="00CA7493" w:rsidRPr="00CA7493">
        <w:rPr>
          <w:rFonts w:ascii="Times New Roman" w:hAnsi="Times New Roman" w:cs="Times New Roman"/>
          <w:b/>
        </w:rPr>
        <w:t>Presentation</w:t>
      </w:r>
    </w:p>
    <w:p w14:paraId="5BE8C225" w14:textId="77777777" w:rsidR="00243553" w:rsidRPr="006A75F5" w:rsidRDefault="00243553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635BF16B" w14:textId="20E50489" w:rsidR="00CF52BC" w:rsidRDefault="00CF52BC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6A75F5">
        <w:rPr>
          <w:rFonts w:ascii="Times New Roman" w:hAnsi="Times New Roman" w:cs="Times New Roman"/>
          <w:sz w:val="20"/>
          <w:szCs w:val="20"/>
        </w:rPr>
        <w:t xml:space="preserve">A </w:t>
      </w:r>
      <w:r w:rsidR="00BE1986" w:rsidRPr="006A75F5">
        <w:rPr>
          <w:rFonts w:ascii="Times New Roman" w:hAnsi="Times New Roman" w:cs="Times New Roman"/>
          <w:sz w:val="20"/>
          <w:szCs w:val="20"/>
        </w:rPr>
        <w:t xml:space="preserve">62-year-old </w:t>
      </w:r>
      <w:r w:rsidR="007049F9" w:rsidRPr="006A75F5">
        <w:rPr>
          <w:rFonts w:ascii="Times New Roman" w:hAnsi="Times New Roman" w:cs="Times New Roman"/>
          <w:sz w:val="20"/>
          <w:szCs w:val="20"/>
        </w:rPr>
        <w:t>non-smoking</w:t>
      </w:r>
      <w:r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BE1986" w:rsidRPr="006A75F5">
        <w:rPr>
          <w:rFonts w:ascii="Times New Roman" w:hAnsi="Times New Roman" w:cs="Times New Roman"/>
          <w:sz w:val="20"/>
          <w:szCs w:val="20"/>
        </w:rPr>
        <w:t>female</w:t>
      </w:r>
      <w:r w:rsidRPr="006A75F5">
        <w:rPr>
          <w:rFonts w:ascii="Times New Roman" w:hAnsi="Times New Roman" w:cs="Times New Roman"/>
          <w:sz w:val="20"/>
          <w:szCs w:val="20"/>
        </w:rPr>
        <w:t xml:space="preserve"> with a history of endometriosis, </w:t>
      </w:r>
      <w:r w:rsidR="00BE1986" w:rsidRPr="006A75F5">
        <w:rPr>
          <w:rFonts w:ascii="Times New Roman" w:hAnsi="Times New Roman" w:cs="Times New Roman"/>
          <w:sz w:val="20"/>
          <w:szCs w:val="20"/>
        </w:rPr>
        <w:t>keratoconus,</w:t>
      </w:r>
      <w:r w:rsidRPr="006A75F5">
        <w:rPr>
          <w:rFonts w:ascii="Times New Roman" w:hAnsi="Times New Roman" w:cs="Times New Roman"/>
          <w:sz w:val="20"/>
          <w:szCs w:val="20"/>
        </w:rPr>
        <w:t xml:space="preserve"> irritable bowel syndrome</w:t>
      </w:r>
      <w:r w:rsidR="00990805" w:rsidRPr="006A75F5">
        <w:rPr>
          <w:rFonts w:ascii="Times New Roman" w:hAnsi="Times New Roman" w:cs="Times New Roman"/>
          <w:sz w:val="20"/>
          <w:szCs w:val="20"/>
        </w:rPr>
        <w:t xml:space="preserve"> and easy bruising</w:t>
      </w:r>
      <w:r w:rsidR="00FC5EBF" w:rsidRPr="006A75F5">
        <w:rPr>
          <w:rFonts w:ascii="Times New Roman" w:hAnsi="Times New Roman" w:cs="Times New Roman"/>
          <w:sz w:val="20"/>
          <w:szCs w:val="20"/>
        </w:rPr>
        <w:t xml:space="preserve"> presented to the emergency department with a primary complaint of a four</w:t>
      </w:r>
      <w:r w:rsidR="004B3E27" w:rsidRPr="006A75F5">
        <w:rPr>
          <w:rFonts w:ascii="Times New Roman" w:hAnsi="Times New Roman" w:cs="Times New Roman"/>
          <w:sz w:val="20"/>
          <w:szCs w:val="20"/>
        </w:rPr>
        <w:t>-week</w:t>
      </w:r>
      <w:r w:rsidR="00FC5EBF" w:rsidRPr="006A75F5">
        <w:rPr>
          <w:rFonts w:ascii="Times New Roman" w:hAnsi="Times New Roman" w:cs="Times New Roman"/>
          <w:sz w:val="20"/>
          <w:szCs w:val="20"/>
        </w:rPr>
        <w:t xml:space="preserve"> coug</w:t>
      </w:r>
      <w:r w:rsidR="00990805" w:rsidRPr="006A75F5">
        <w:rPr>
          <w:rFonts w:ascii="Times New Roman" w:hAnsi="Times New Roman" w:cs="Times New Roman"/>
          <w:sz w:val="20"/>
          <w:szCs w:val="20"/>
        </w:rPr>
        <w:t xml:space="preserve">h and a </w:t>
      </w:r>
      <w:r w:rsidR="00557BA3" w:rsidRPr="006A75F5">
        <w:rPr>
          <w:rFonts w:ascii="Times New Roman" w:hAnsi="Times New Roman" w:cs="Times New Roman"/>
          <w:sz w:val="20"/>
          <w:szCs w:val="20"/>
        </w:rPr>
        <w:t>six-month</w:t>
      </w:r>
      <w:r w:rsidR="00990805" w:rsidRPr="006A75F5">
        <w:rPr>
          <w:rFonts w:ascii="Times New Roman" w:hAnsi="Times New Roman" w:cs="Times New Roman"/>
          <w:sz w:val="20"/>
          <w:szCs w:val="20"/>
        </w:rPr>
        <w:t xml:space="preserve"> history of fatigue and night sweats. </w:t>
      </w:r>
      <w:r w:rsidR="0002771B" w:rsidRPr="006A75F5">
        <w:rPr>
          <w:rFonts w:ascii="Times New Roman" w:hAnsi="Times New Roman" w:cs="Times New Roman"/>
          <w:sz w:val="20"/>
          <w:szCs w:val="20"/>
        </w:rPr>
        <w:t xml:space="preserve">Their </w:t>
      </w:r>
      <w:r w:rsidR="00ED1558" w:rsidRPr="006A75F5">
        <w:rPr>
          <w:rFonts w:ascii="Times New Roman" w:hAnsi="Times New Roman" w:cs="Times New Roman"/>
          <w:sz w:val="20"/>
          <w:szCs w:val="20"/>
        </w:rPr>
        <w:t xml:space="preserve">vital </w:t>
      </w:r>
      <w:r w:rsidR="0002771B" w:rsidRPr="006A75F5">
        <w:rPr>
          <w:rFonts w:ascii="Times New Roman" w:hAnsi="Times New Roman" w:cs="Times New Roman"/>
          <w:sz w:val="20"/>
          <w:szCs w:val="20"/>
        </w:rPr>
        <w:t>signs</w:t>
      </w:r>
      <w:r w:rsidR="00ED1558" w:rsidRPr="006A75F5">
        <w:rPr>
          <w:rFonts w:ascii="Times New Roman" w:hAnsi="Times New Roman" w:cs="Times New Roman"/>
          <w:sz w:val="20"/>
          <w:szCs w:val="20"/>
        </w:rPr>
        <w:t xml:space="preserve"> indicated a febrile patient of 37.9</w:t>
      </w:r>
      <w:r w:rsidR="00ED1558" w:rsidRPr="00076AA9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°</w:t>
      </w:r>
      <w:r w:rsidR="00ED1558" w:rsidRPr="006A75F5">
        <w:rPr>
          <w:rFonts w:ascii="Times New Roman" w:hAnsi="Times New Roman" w:cs="Times New Roman"/>
          <w:sz w:val="20"/>
          <w:szCs w:val="20"/>
        </w:rPr>
        <w:t>C</w:t>
      </w:r>
      <w:r w:rsidR="0002771B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ED1558" w:rsidRPr="006A75F5">
        <w:rPr>
          <w:rFonts w:ascii="Times New Roman" w:hAnsi="Times New Roman" w:cs="Times New Roman"/>
          <w:sz w:val="20"/>
          <w:szCs w:val="20"/>
        </w:rPr>
        <w:t xml:space="preserve">but </w:t>
      </w:r>
      <w:r w:rsidR="0002771B" w:rsidRPr="006A75F5">
        <w:rPr>
          <w:rFonts w:ascii="Times New Roman" w:hAnsi="Times New Roman" w:cs="Times New Roman"/>
          <w:sz w:val="20"/>
          <w:szCs w:val="20"/>
        </w:rPr>
        <w:t>were</w:t>
      </w:r>
      <w:r w:rsidR="0031099E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ED1558" w:rsidRPr="006A75F5">
        <w:rPr>
          <w:rFonts w:ascii="Times New Roman" w:hAnsi="Times New Roman" w:cs="Times New Roman"/>
          <w:sz w:val="20"/>
          <w:szCs w:val="20"/>
        </w:rPr>
        <w:t xml:space="preserve">otherwise </w:t>
      </w:r>
      <w:r w:rsidR="0031099E" w:rsidRPr="006A75F5">
        <w:rPr>
          <w:rFonts w:ascii="Times New Roman" w:hAnsi="Times New Roman" w:cs="Times New Roman"/>
          <w:sz w:val="20"/>
          <w:szCs w:val="20"/>
        </w:rPr>
        <w:t>unremarkable.</w:t>
      </w:r>
      <w:r w:rsidR="002B55B7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B642B6" w:rsidRPr="006A75F5">
        <w:rPr>
          <w:rFonts w:ascii="Times New Roman" w:hAnsi="Times New Roman" w:cs="Times New Roman"/>
          <w:sz w:val="20"/>
          <w:szCs w:val="20"/>
        </w:rPr>
        <w:t xml:space="preserve">Physical examination revealed a </w:t>
      </w:r>
      <w:r w:rsidR="00BF1E28" w:rsidRPr="006A75F5">
        <w:rPr>
          <w:rFonts w:ascii="Times New Roman" w:hAnsi="Times New Roman" w:cs="Times New Roman"/>
          <w:sz w:val="20"/>
          <w:szCs w:val="20"/>
        </w:rPr>
        <w:t xml:space="preserve">moderately </w:t>
      </w:r>
      <w:r w:rsidR="00BE1986" w:rsidRPr="006A75F5">
        <w:rPr>
          <w:rFonts w:ascii="Times New Roman" w:hAnsi="Times New Roman" w:cs="Times New Roman"/>
          <w:sz w:val="20"/>
          <w:szCs w:val="20"/>
        </w:rPr>
        <w:t>obese and</w:t>
      </w:r>
      <w:r w:rsidR="00B05F4B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BF1E28" w:rsidRPr="006A75F5">
        <w:rPr>
          <w:rFonts w:ascii="Times New Roman" w:hAnsi="Times New Roman" w:cs="Times New Roman"/>
          <w:sz w:val="20"/>
          <w:szCs w:val="20"/>
        </w:rPr>
        <w:t>r</w:t>
      </w:r>
      <w:r w:rsidR="00AF5CFD" w:rsidRPr="006A75F5">
        <w:rPr>
          <w:rFonts w:ascii="Times New Roman" w:hAnsi="Times New Roman" w:cs="Times New Roman"/>
          <w:sz w:val="20"/>
          <w:szCs w:val="20"/>
        </w:rPr>
        <w:t>elaxed</w:t>
      </w:r>
      <w:r w:rsidR="00B05F4B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2530C1" w:rsidRPr="006A75F5">
        <w:rPr>
          <w:rFonts w:ascii="Times New Roman" w:hAnsi="Times New Roman" w:cs="Times New Roman"/>
          <w:sz w:val="20"/>
          <w:szCs w:val="20"/>
        </w:rPr>
        <w:t>patient</w:t>
      </w:r>
      <w:r w:rsidR="00B05F4B" w:rsidRPr="006A75F5">
        <w:rPr>
          <w:rFonts w:ascii="Times New Roman" w:hAnsi="Times New Roman" w:cs="Times New Roman"/>
          <w:sz w:val="20"/>
          <w:szCs w:val="20"/>
        </w:rPr>
        <w:t xml:space="preserve"> with </w:t>
      </w:r>
      <w:r w:rsidR="00990805" w:rsidRPr="006A75F5">
        <w:rPr>
          <w:rFonts w:ascii="Times New Roman" w:hAnsi="Times New Roman" w:cs="Times New Roman"/>
          <w:sz w:val="20"/>
          <w:szCs w:val="20"/>
        </w:rPr>
        <w:t xml:space="preserve">tenderness to L4 and </w:t>
      </w:r>
      <w:r w:rsidR="00BE1986" w:rsidRPr="006A75F5">
        <w:rPr>
          <w:rFonts w:ascii="Times New Roman" w:hAnsi="Times New Roman" w:cs="Times New Roman"/>
          <w:sz w:val="20"/>
          <w:szCs w:val="20"/>
        </w:rPr>
        <w:t>L5</w:t>
      </w:r>
      <w:r w:rsidR="00990805" w:rsidRPr="006A75F5">
        <w:rPr>
          <w:rFonts w:ascii="Times New Roman" w:hAnsi="Times New Roman" w:cs="Times New Roman"/>
          <w:sz w:val="20"/>
          <w:szCs w:val="20"/>
        </w:rPr>
        <w:t xml:space="preserve"> but </w:t>
      </w:r>
      <w:r w:rsidR="00BE1986" w:rsidRPr="006A75F5">
        <w:rPr>
          <w:rFonts w:ascii="Times New Roman" w:hAnsi="Times New Roman" w:cs="Times New Roman"/>
          <w:sz w:val="20"/>
          <w:szCs w:val="20"/>
        </w:rPr>
        <w:t>without</w:t>
      </w:r>
      <w:r w:rsidR="00990805" w:rsidRPr="006A75F5">
        <w:rPr>
          <w:rFonts w:ascii="Times New Roman" w:hAnsi="Times New Roman" w:cs="Times New Roman"/>
          <w:sz w:val="20"/>
          <w:szCs w:val="20"/>
        </w:rPr>
        <w:t xml:space="preserve"> organomegaly, lymphadenopathy</w:t>
      </w:r>
      <w:r w:rsidR="004D6E7A" w:rsidRPr="006A75F5">
        <w:rPr>
          <w:rFonts w:ascii="Times New Roman" w:hAnsi="Times New Roman" w:cs="Times New Roman"/>
          <w:sz w:val="20"/>
          <w:szCs w:val="20"/>
        </w:rPr>
        <w:t>, or other remarkable features.</w:t>
      </w:r>
    </w:p>
    <w:p w14:paraId="0CEBC162" w14:textId="77777777" w:rsidR="006B3A89" w:rsidRPr="006A75F5" w:rsidRDefault="006B3A89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0692FAC8" w14:textId="17CC8B5D" w:rsidR="00C133AB" w:rsidRDefault="00CF52BC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>Laboratory</w:t>
      </w:r>
      <w:r w:rsidR="00D746CF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1F0238" w:rsidRPr="006A75F5">
        <w:rPr>
          <w:rFonts w:ascii="Times New Roman" w:eastAsia="Calibri" w:hAnsi="Times New Roman" w:cs="Times New Roman"/>
          <w:iCs/>
          <w:sz w:val="20"/>
          <w:szCs w:val="20"/>
        </w:rPr>
        <w:t>haematological</w:t>
      </w:r>
      <w:r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 xml:space="preserve"> findings were notable for </w:t>
      </w:r>
      <w:r w:rsidR="001628C6"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>hyperleukocytosis</w:t>
      </w:r>
      <w:r w:rsidR="0082163B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1628C6"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>thrombocytopenia</w:t>
      </w:r>
      <w:r w:rsidR="007F664B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, hyponatremia, hypokalaemia, hyperuricemia, </w:t>
      </w:r>
      <w:r w:rsidR="005A000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and deranged </w:t>
      </w:r>
      <w:r w:rsidR="00F67E7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Alkaline </w:t>
      </w:r>
      <w:r w:rsidR="00605A6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Phosphatase </w:t>
      </w:r>
      <w:r w:rsidR="00F67E7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(ALP) </w:t>
      </w:r>
      <w:r w:rsidR="000556B7" w:rsidRPr="006A75F5">
        <w:rPr>
          <w:rFonts w:ascii="Times New Roman" w:eastAsia="Calibri" w:hAnsi="Times New Roman" w:cs="Times New Roman"/>
          <w:iCs/>
          <w:sz w:val="20"/>
          <w:szCs w:val="20"/>
        </w:rPr>
        <w:t>alongside E</w:t>
      </w:r>
      <w:r w:rsidR="00D746CF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levated </w:t>
      </w:r>
      <w:r w:rsidR="001F023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Lactate Dehydrogenase (LDH) and C-Reactive Protein (CRP) </w:t>
      </w:r>
      <w:r w:rsidR="00274D30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 xml:space="preserve">(Table 1, </w:t>
      </w:r>
      <w:r w:rsidR="001F0238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2)</w:t>
      </w:r>
      <w:r w:rsidR="001F023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="006208E0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Assessment of Prothrombin Time (PT) International Normalized Ratio (INR) Activated Partial Thromboplastin Clotting Time (APPT) were unremarkable, </w:t>
      </w:r>
      <w:r w:rsidR="006B5DA1" w:rsidRPr="006A75F5">
        <w:rPr>
          <w:rFonts w:ascii="Times New Roman" w:eastAsia="Calibri" w:hAnsi="Times New Roman" w:cs="Times New Roman"/>
          <w:iCs/>
          <w:sz w:val="20"/>
          <w:szCs w:val="20"/>
        </w:rPr>
        <w:t>and blood</w:t>
      </w:r>
      <w:r w:rsidR="009A1803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cultures were negative </w:t>
      </w:r>
      <w:r w:rsidR="009A1803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(Table 3)</w:t>
      </w:r>
      <w:r w:rsidR="00F67E76"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14:paraId="0BB22268" w14:textId="77777777" w:rsidR="00997A5A" w:rsidRDefault="00997A5A" w:rsidP="00997A5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219" w:type="dxa"/>
        <w:jc w:val="center"/>
        <w:tblLook w:val="04A0" w:firstRow="1" w:lastRow="0" w:firstColumn="1" w:lastColumn="0" w:noHBand="0" w:noVBand="1"/>
      </w:tblPr>
      <w:tblGrid>
        <w:gridCol w:w="3267"/>
        <w:gridCol w:w="1913"/>
        <w:gridCol w:w="2039"/>
      </w:tblGrid>
      <w:tr w:rsidR="00997A5A" w:rsidRPr="00B726D7" w14:paraId="5FFEB3C2" w14:textId="77777777" w:rsidTr="00696028">
        <w:trPr>
          <w:trHeight w:val="252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9A57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Test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DC0A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Result (Admission)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3CB5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Result (Discharge)</w:t>
            </w:r>
          </w:p>
        </w:tc>
      </w:tr>
      <w:tr w:rsidR="00997A5A" w:rsidRPr="00B726D7" w14:paraId="164B8DF9" w14:textId="77777777" w:rsidTr="00696028">
        <w:trPr>
          <w:trHeight w:val="252"/>
          <w:jc w:val="center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08AB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Haemoglobin [g/L]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773E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4750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104</w:t>
            </w:r>
          </w:p>
        </w:tc>
      </w:tr>
      <w:tr w:rsidR="00997A5A" w:rsidRPr="00B726D7" w14:paraId="377A8502" w14:textId="77777777" w:rsidTr="00696028">
        <w:trPr>
          <w:trHeight w:val="252"/>
          <w:jc w:val="center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4EFD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White blood cell count [x10*9/L]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2F54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136.24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8741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3.99</w:t>
            </w:r>
          </w:p>
        </w:tc>
      </w:tr>
      <w:tr w:rsidR="00997A5A" w:rsidRPr="00B726D7" w14:paraId="7E64FB62" w14:textId="77777777" w:rsidTr="00696028">
        <w:trPr>
          <w:trHeight w:val="252"/>
          <w:jc w:val="center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60A3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Platelet count [x10*9/L]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2EEC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E82D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107</w:t>
            </w:r>
          </w:p>
        </w:tc>
      </w:tr>
      <w:tr w:rsidR="00997A5A" w:rsidRPr="00B726D7" w14:paraId="5FD32A21" w14:textId="77777777" w:rsidTr="00696028">
        <w:trPr>
          <w:trHeight w:val="252"/>
          <w:jc w:val="center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D451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Red Cell Count [x10*12/L]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E8B1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89CC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3.35</w:t>
            </w:r>
          </w:p>
        </w:tc>
      </w:tr>
      <w:tr w:rsidR="00997A5A" w:rsidRPr="00B726D7" w14:paraId="59247B81" w14:textId="77777777" w:rsidTr="00696028">
        <w:trPr>
          <w:trHeight w:val="252"/>
          <w:jc w:val="center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17B8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Haematocrit [L/L]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BE9F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85E5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</w:t>
            </w:r>
          </w:p>
        </w:tc>
      </w:tr>
      <w:tr w:rsidR="00997A5A" w:rsidRPr="00B726D7" w14:paraId="2B9EE5B9" w14:textId="77777777" w:rsidTr="00696028">
        <w:trPr>
          <w:trHeight w:val="252"/>
          <w:jc w:val="center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F17B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Mean Cell Volume [fL]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F1EB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93.1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B657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91</w:t>
            </w:r>
          </w:p>
        </w:tc>
      </w:tr>
      <w:tr w:rsidR="00997A5A" w:rsidRPr="00B726D7" w14:paraId="3982143E" w14:textId="77777777" w:rsidTr="00696028">
        <w:trPr>
          <w:trHeight w:val="252"/>
          <w:jc w:val="center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B3F1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Neutrophils [x10*9/L]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CDD6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67CE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</w:tr>
      <w:tr w:rsidR="00997A5A" w:rsidRPr="00B726D7" w14:paraId="1EA0BBED" w14:textId="77777777" w:rsidTr="00696028">
        <w:trPr>
          <w:trHeight w:val="252"/>
          <w:jc w:val="center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5029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Lymphocytes [x10*9/L]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133A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8C35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</w:t>
            </w:r>
          </w:p>
        </w:tc>
      </w:tr>
      <w:tr w:rsidR="00997A5A" w:rsidRPr="00B726D7" w14:paraId="29AD9214" w14:textId="77777777" w:rsidTr="00696028">
        <w:trPr>
          <w:trHeight w:val="252"/>
          <w:jc w:val="center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3184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Monocytes [x10*9/L]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5431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C154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0.36</w:t>
            </w:r>
          </w:p>
        </w:tc>
      </w:tr>
      <w:tr w:rsidR="00997A5A" w:rsidRPr="00B726D7" w14:paraId="7D596A3D" w14:textId="77777777" w:rsidTr="00696028">
        <w:trPr>
          <w:trHeight w:val="252"/>
          <w:jc w:val="center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C596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Eosinophils [x10*9/L]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C770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D327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997A5A" w:rsidRPr="00B726D7" w14:paraId="2ED74633" w14:textId="77777777" w:rsidTr="00696028">
        <w:trPr>
          <w:trHeight w:val="252"/>
          <w:jc w:val="center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95A7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Basophils [x10*9/L]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0C4C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9748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</w:tr>
      <w:tr w:rsidR="00997A5A" w:rsidRPr="00B726D7" w14:paraId="77EEE0B0" w14:textId="77777777" w:rsidTr="00696028">
        <w:trPr>
          <w:trHeight w:val="252"/>
          <w:jc w:val="center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F058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Blasts [%]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13F7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86%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ED2D" w14:textId="77777777" w:rsidR="00997A5A" w:rsidRPr="00B726D7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7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</w:tr>
    </w:tbl>
    <w:p w14:paraId="222EBE32" w14:textId="77777777" w:rsidR="00997A5A" w:rsidRPr="006A75F5" w:rsidRDefault="00997A5A" w:rsidP="00997A5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76433A2F" w14:textId="77777777" w:rsidR="00997A5A" w:rsidRPr="006A75F5" w:rsidRDefault="00997A5A" w:rsidP="00997A5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DD43D6">
        <w:rPr>
          <w:rFonts w:ascii="Times New Roman" w:eastAsia="Calibri" w:hAnsi="Times New Roman" w:cs="Times New Roman"/>
          <w:b/>
          <w:iCs/>
          <w:sz w:val="20"/>
          <w:szCs w:val="20"/>
        </w:rPr>
        <w:t>Table 1: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Complete blood count results</w:t>
      </w:r>
      <w:r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14:paraId="0C1C1BDB" w14:textId="77777777" w:rsidR="00997A5A" w:rsidRPr="006A75F5" w:rsidRDefault="00997A5A" w:rsidP="00997A5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2689"/>
        <w:gridCol w:w="1984"/>
        <w:gridCol w:w="1843"/>
      </w:tblGrid>
      <w:tr w:rsidR="00997A5A" w:rsidRPr="00B83C69" w14:paraId="497FCAA7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60EC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18B3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Result (Admission)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5222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Result (Discharge)</w:t>
            </w:r>
          </w:p>
        </w:tc>
      </w:tr>
      <w:tr w:rsidR="00997A5A" w:rsidRPr="00B83C69" w14:paraId="3C3707EB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3C83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Sodium [mmol/L]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513E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A7B0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138</w:t>
            </w:r>
          </w:p>
        </w:tc>
      </w:tr>
      <w:tr w:rsidR="00997A5A" w:rsidRPr="00B83C69" w14:paraId="283BB639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9B50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Potassium [mmol/L]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16D7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 mmol/L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1A95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3.6</w:t>
            </w:r>
          </w:p>
        </w:tc>
      </w:tr>
      <w:tr w:rsidR="00997A5A" w:rsidRPr="00B83C69" w14:paraId="61F88CC2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785C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Chloride [mmol/L]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181F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 mmol/L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27AB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101</w:t>
            </w:r>
          </w:p>
        </w:tc>
      </w:tr>
      <w:tr w:rsidR="00997A5A" w:rsidRPr="00B83C69" w14:paraId="5B97829E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CCD1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Bicarbonate Level [mmol/L]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20CE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 mmol/L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3F20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</w:tr>
      <w:tr w:rsidR="00997A5A" w:rsidRPr="00B83C69" w14:paraId="4C50FA11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8FD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Anion gap [mmol/L]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49D6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6E1D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</w:tr>
      <w:tr w:rsidR="00997A5A" w:rsidRPr="00B83C69" w14:paraId="518CFB2F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C78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Urea Level [mmol/L]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FD1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682B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3.2</w:t>
            </w:r>
          </w:p>
        </w:tc>
      </w:tr>
      <w:tr w:rsidR="00997A5A" w:rsidRPr="00B83C69" w14:paraId="4D85187B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1171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Creatinine [mmol/L]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EDF3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81 mg/L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4B36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3.2</w:t>
            </w:r>
          </w:p>
        </w:tc>
      </w:tr>
      <w:tr w:rsidR="00997A5A" w:rsidRPr="00B83C69" w14:paraId="78A2BB23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F390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eGFR [mL/min/1.73m</w:t>
            </w:r>
            <w:r w:rsidRPr="00B83C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en-IN"/>
              </w:rPr>
              <w:t>2</w:t>
            </w: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9CBA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5500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</w:t>
            </w:r>
          </w:p>
        </w:tc>
      </w:tr>
      <w:tr w:rsidR="00997A5A" w:rsidRPr="00B83C69" w14:paraId="7BCB8A7B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1B43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Glucose [mmol/L]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A266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DA59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7.1</w:t>
            </w:r>
          </w:p>
        </w:tc>
      </w:tr>
      <w:tr w:rsidR="00997A5A" w:rsidRPr="00B83C69" w14:paraId="60F67F3B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7E27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Calcium [mmol/L]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868C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5D4E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2.5</w:t>
            </w:r>
          </w:p>
        </w:tc>
      </w:tr>
      <w:tr w:rsidR="00997A5A" w:rsidRPr="00B83C69" w14:paraId="55C60E59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EB0C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Phosphate [U/L]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2BCA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A4BF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0.97</w:t>
            </w:r>
          </w:p>
        </w:tc>
      </w:tr>
      <w:tr w:rsidR="00997A5A" w:rsidRPr="00B83C69" w14:paraId="6E040F95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59CE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Magnesium [mmol/L]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F5C5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80C7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</w:t>
            </w:r>
          </w:p>
        </w:tc>
      </w:tr>
      <w:tr w:rsidR="00997A5A" w:rsidRPr="00B83C69" w14:paraId="75A3E6C2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B74C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Albumin [g/L]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B54D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2AE1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</w:t>
            </w:r>
          </w:p>
        </w:tc>
      </w:tr>
      <w:tr w:rsidR="00997A5A" w:rsidRPr="00B83C69" w14:paraId="2F18C8C6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8555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 bilirubin [mg/dL]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D43D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F124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</w:tr>
      <w:tr w:rsidR="00997A5A" w:rsidRPr="00B83C69" w14:paraId="721B010E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0D79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GGT [U/L]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C7FA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A6AD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</w:t>
            </w:r>
          </w:p>
        </w:tc>
      </w:tr>
      <w:tr w:rsidR="00997A5A" w:rsidRPr="00B83C69" w14:paraId="532697DC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577F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ALP [U/L]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5BB4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0DEA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218</w:t>
            </w:r>
          </w:p>
        </w:tc>
      </w:tr>
      <w:tr w:rsidR="00997A5A" w:rsidRPr="00B83C69" w14:paraId="29E5C6D2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A233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AST [U/L]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38BF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D665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</w:tr>
      <w:tr w:rsidR="00997A5A" w:rsidRPr="00B83C69" w14:paraId="56FB281D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2FDE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ALT [U/L]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3FB9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8195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</w:tr>
      <w:tr w:rsidR="00997A5A" w:rsidRPr="00B83C69" w14:paraId="521F0D72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CB74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LDH [U/L]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2910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1178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590</w:t>
            </w:r>
          </w:p>
        </w:tc>
      </w:tr>
      <w:tr w:rsidR="00997A5A" w:rsidRPr="00B83C69" w14:paraId="615B9F90" w14:textId="77777777" w:rsidTr="00696028">
        <w:trPr>
          <w:trHeight w:val="1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BAFD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CRP [mg/L]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36F5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0D93" w14:textId="77777777" w:rsidR="00997A5A" w:rsidRPr="00B83C69" w:rsidRDefault="00997A5A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8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</w:tr>
    </w:tbl>
    <w:p w14:paraId="13053C05" w14:textId="77777777" w:rsidR="00997A5A" w:rsidRPr="006A75F5" w:rsidRDefault="00997A5A" w:rsidP="00997A5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4BF587B" w14:textId="4ADC4416" w:rsidR="00997A5A" w:rsidRPr="006A75F5" w:rsidRDefault="00997A5A" w:rsidP="002D7F2D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F245CF">
        <w:rPr>
          <w:rFonts w:ascii="Times New Roman" w:eastAsia="Calibri" w:hAnsi="Times New Roman" w:cs="Times New Roman"/>
          <w:b/>
          <w:iCs/>
          <w:sz w:val="20"/>
          <w:szCs w:val="20"/>
        </w:rPr>
        <w:t>Table 2: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Metabolic panel, Liver Function Test results</w:t>
      </w:r>
      <w:r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14:paraId="4493ACDD" w14:textId="381AF75A" w:rsidR="002D7F2D" w:rsidRPr="006A75F5" w:rsidRDefault="002D7F2D" w:rsidP="002D7F2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2952" w:type="dxa"/>
        <w:jc w:val="center"/>
        <w:tblLook w:val="04A0" w:firstRow="1" w:lastRow="0" w:firstColumn="1" w:lastColumn="0" w:noHBand="0" w:noVBand="1"/>
      </w:tblPr>
      <w:tblGrid>
        <w:gridCol w:w="1777"/>
        <w:gridCol w:w="1175"/>
      </w:tblGrid>
      <w:tr w:rsidR="002D7F2D" w:rsidRPr="001A5F3F" w14:paraId="444689C0" w14:textId="77777777" w:rsidTr="00696028">
        <w:trPr>
          <w:trHeight w:val="231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7DF0" w14:textId="77777777" w:rsidR="002D7F2D" w:rsidRPr="001A5F3F" w:rsidRDefault="002D7F2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1A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Test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505C" w14:textId="77777777" w:rsidR="002D7F2D" w:rsidRPr="001A5F3F" w:rsidRDefault="002D7F2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1A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Result</w:t>
            </w:r>
          </w:p>
        </w:tc>
      </w:tr>
      <w:tr w:rsidR="002D7F2D" w:rsidRPr="001A5F3F" w14:paraId="2A664FCA" w14:textId="77777777" w:rsidTr="00696028">
        <w:trPr>
          <w:trHeight w:val="231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6AA8" w14:textId="77777777" w:rsidR="002D7F2D" w:rsidRPr="001A5F3F" w:rsidRDefault="002D7F2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1A5F3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n-IN"/>
              </w:rPr>
              <w:t>Blood culture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A785" w14:textId="77777777" w:rsidR="002D7F2D" w:rsidRPr="001A5F3F" w:rsidRDefault="002D7F2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1A5F3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n-IN"/>
              </w:rPr>
              <w:t>Negative</w:t>
            </w:r>
          </w:p>
        </w:tc>
      </w:tr>
      <w:tr w:rsidR="002D7F2D" w:rsidRPr="001A5F3F" w14:paraId="6968DBAC" w14:textId="77777777" w:rsidTr="00696028">
        <w:trPr>
          <w:trHeight w:val="231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D43F" w14:textId="77777777" w:rsidR="002D7F2D" w:rsidRPr="001A5F3F" w:rsidRDefault="002D7F2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1A5F3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n-IN"/>
              </w:rPr>
              <w:lastRenderedPageBreak/>
              <w:t>Prothrombin Time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42E4" w14:textId="77777777" w:rsidR="002D7F2D" w:rsidRPr="001A5F3F" w:rsidRDefault="002D7F2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1A5F3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n-IN"/>
              </w:rPr>
              <w:t>15.3</w:t>
            </w:r>
          </w:p>
        </w:tc>
      </w:tr>
      <w:tr w:rsidR="002D7F2D" w:rsidRPr="001A5F3F" w14:paraId="52EA7E66" w14:textId="77777777" w:rsidTr="00696028">
        <w:trPr>
          <w:trHeight w:val="231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542F" w14:textId="77777777" w:rsidR="002D7F2D" w:rsidRPr="001A5F3F" w:rsidRDefault="002D7F2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1A5F3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n-IN"/>
              </w:rPr>
              <w:t>INR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9532" w14:textId="77777777" w:rsidR="002D7F2D" w:rsidRPr="001A5F3F" w:rsidRDefault="002D7F2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1A5F3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n-IN"/>
              </w:rPr>
              <w:t>1.1</w:t>
            </w:r>
          </w:p>
        </w:tc>
      </w:tr>
      <w:tr w:rsidR="002D7F2D" w:rsidRPr="001A5F3F" w14:paraId="5893EF38" w14:textId="77777777" w:rsidTr="00696028">
        <w:trPr>
          <w:trHeight w:val="231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E3BA" w14:textId="77777777" w:rsidR="002D7F2D" w:rsidRPr="001A5F3F" w:rsidRDefault="002D7F2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1A5F3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n-IN"/>
              </w:rPr>
              <w:t>APPT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13C9" w14:textId="77777777" w:rsidR="002D7F2D" w:rsidRPr="001A5F3F" w:rsidRDefault="002D7F2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1A5F3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n-IN"/>
              </w:rPr>
              <w:t>27</w:t>
            </w:r>
          </w:p>
        </w:tc>
      </w:tr>
    </w:tbl>
    <w:p w14:paraId="3E4D1215" w14:textId="77777777" w:rsidR="002D7F2D" w:rsidRPr="006A75F5" w:rsidRDefault="002D7F2D" w:rsidP="002D7F2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DBB8832" w14:textId="77777777" w:rsidR="002D7F2D" w:rsidRPr="006A75F5" w:rsidRDefault="002D7F2D" w:rsidP="002D7F2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B15E2F">
        <w:rPr>
          <w:rFonts w:ascii="Times New Roman" w:hAnsi="Times New Roman" w:cs="Times New Roman"/>
          <w:b/>
          <w:sz w:val="20"/>
          <w:szCs w:val="20"/>
        </w:rPr>
        <w:t>T</w:t>
      </w:r>
      <w:r w:rsidRPr="00B15E2F">
        <w:rPr>
          <w:rFonts w:ascii="Times New Roman" w:eastAsia="Calibri" w:hAnsi="Times New Roman" w:cs="Times New Roman"/>
          <w:b/>
          <w:iCs/>
          <w:sz w:val="20"/>
          <w:szCs w:val="20"/>
        </w:rPr>
        <w:t>able 3: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Blood culture, Haemostasis, and thrombosis results</w:t>
      </w:r>
      <w:r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14:paraId="486C0BF3" w14:textId="77777777" w:rsidR="002D7F2D" w:rsidRDefault="002D7F2D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3993F3B7" w14:textId="0E64B478" w:rsidR="007F3EF0" w:rsidRDefault="00CF52BC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Bone marrow aspirate and films </w:t>
      </w:r>
      <w:r w:rsidR="001509DE" w:rsidRPr="006A75F5">
        <w:rPr>
          <w:rFonts w:ascii="Times New Roman" w:eastAsia="Calibri" w:hAnsi="Times New Roman" w:cs="Times New Roman"/>
          <w:iCs/>
          <w:sz w:val="20"/>
          <w:szCs w:val="20"/>
        </w:rPr>
        <w:t>revealed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mild normocytic </w:t>
      </w:r>
      <w:r w:rsidR="00BE1986" w:rsidRPr="006A75F5">
        <w:rPr>
          <w:rFonts w:ascii="Times New Roman" w:eastAsia="Calibri" w:hAnsi="Times New Roman" w:cs="Times New Roman"/>
          <w:iCs/>
          <w:sz w:val="20"/>
          <w:szCs w:val="20"/>
        </w:rPr>
        <w:t>anemia in conjunction with</w:t>
      </w:r>
      <w:r w:rsidR="001509DE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o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ccasional spherocyte</w:t>
      </w:r>
      <w:r w:rsidR="001509DE" w:rsidRPr="006A75F5">
        <w:rPr>
          <w:rFonts w:ascii="Times New Roman" w:eastAsia="Calibri" w:hAnsi="Times New Roman" w:cs="Times New Roman"/>
          <w:iCs/>
          <w:sz w:val="20"/>
          <w:szCs w:val="20"/>
        </w:rPr>
        <w:t>s and r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are nucleated RBC. An overwhelming predominance of immature circulating blasts (88% on manual differential)</w:t>
      </w:r>
      <w:r w:rsidR="001509DE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was also described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These cells were large, with a high N:C ratio, </w:t>
      </w:r>
      <w:r w:rsidR="00BE1986" w:rsidRPr="006A75F5">
        <w:rPr>
          <w:rFonts w:ascii="Times New Roman" w:eastAsia="Calibri" w:hAnsi="Times New Roman" w:cs="Times New Roman"/>
          <w:iCs/>
          <w:sz w:val="20"/>
          <w:szCs w:val="20"/>
        </w:rPr>
        <w:t>and exhibited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an open chromatin pattern with folded, occasionally indented, nuclear contours and a very large, usually single, conspicuous nucleolus. They display</w:t>
      </w:r>
      <w:r w:rsidR="001509DE" w:rsidRPr="006A75F5">
        <w:rPr>
          <w:rFonts w:ascii="Times New Roman" w:eastAsia="Calibri" w:hAnsi="Times New Roman" w:cs="Times New Roman"/>
          <w:iCs/>
          <w:sz w:val="20"/>
          <w:szCs w:val="20"/>
        </w:rPr>
        <w:t>ed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scant basophilic agranular cytoplasm. The mature neutrophils seen </w:t>
      </w:r>
      <w:r w:rsidR="001509DE" w:rsidRPr="006A75F5">
        <w:rPr>
          <w:rFonts w:ascii="Times New Roman" w:eastAsia="Calibri" w:hAnsi="Times New Roman" w:cs="Times New Roman"/>
          <w:iCs/>
          <w:sz w:val="20"/>
          <w:szCs w:val="20"/>
        </w:rPr>
        <w:t>were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morphologically normal. </w:t>
      </w:r>
      <w:r w:rsidR="001509DE" w:rsidRPr="006A75F5">
        <w:rPr>
          <w:rFonts w:ascii="Times New Roman" w:eastAsia="Calibri" w:hAnsi="Times New Roman" w:cs="Times New Roman"/>
          <w:iCs/>
          <w:sz w:val="20"/>
          <w:szCs w:val="20"/>
        </w:rPr>
        <w:t>The blood films also confirmed m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arked thrombocytopenia with normal platelet morphology.</w:t>
      </w:r>
    </w:p>
    <w:p w14:paraId="3459188D" w14:textId="77777777" w:rsidR="007D4FFE" w:rsidRPr="006A75F5" w:rsidRDefault="007D4FFE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30224F4A" w14:textId="1A28928A" w:rsidR="007F3EF0" w:rsidRDefault="00CF52BC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</w:rPr>
        <w:t>Bone trephine showed</w:t>
      </w:r>
      <w:r w:rsidR="00607AA2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that the entire trephine was infiltrated by a diffuse sheet of immature cells with areas of cellular streaming. </w:t>
      </w:r>
      <w:r w:rsidR="00BE1986" w:rsidRPr="006A75F5">
        <w:rPr>
          <w:rFonts w:ascii="Times New Roman" w:eastAsia="Calibri" w:hAnsi="Times New Roman" w:cs="Times New Roman"/>
          <w:iCs/>
          <w:sz w:val="20"/>
          <w:szCs w:val="20"/>
        </w:rPr>
        <w:t>The underlying</w:t>
      </w:r>
      <w:r w:rsidR="00607AA2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trilineage </w:t>
      </w:r>
      <w:r w:rsidR="00CA6690" w:rsidRPr="006A75F5">
        <w:rPr>
          <w:rFonts w:ascii="Times New Roman" w:eastAsia="Calibri" w:hAnsi="Times New Roman" w:cs="Times New Roman"/>
          <w:iCs/>
          <w:sz w:val="20"/>
          <w:szCs w:val="20"/>
        </w:rPr>
        <w:t>hematopoiesis</w:t>
      </w:r>
      <w:r w:rsidR="00607AA2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was near absent. Reticulin staining demonstrated a diffuse, often coarse fibre network graded at 3-4/4.</w:t>
      </w:r>
      <w:r w:rsidR="002C095B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Lymphocytes were </w:t>
      </w:r>
      <w:r w:rsidR="00AC25BA" w:rsidRPr="006A75F5">
        <w:rPr>
          <w:rFonts w:ascii="Times New Roman" w:eastAsia="Calibri" w:hAnsi="Times New Roman" w:cs="Times New Roman"/>
          <w:iCs/>
          <w:sz w:val="20"/>
          <w:szCs w:val="20"/>
        </w:rPr>
        <w:t>n</w:t>
      </w:r>
      <w:r w:rsidR="002C095B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ormal in number and morphology. </w:t>
      </w:r>
      <w:r w:rsidR="001E1406" w:rsidRPr="006A75F5">
        <w:rPr>
          <w:rFonts w:ascii="Times New Roman" w:eastAsia="Calibri" w:hAnsi="Times New Roman" w:cs="Times New Roman"/>
          <w:iCs/>
          <w:sz w:val="20"/>
          <w:szCs w:val="20"/>
        </w:rPr>
        <w:t>Megakaryocytes were noted to be absent on the trephine imprint.</w:t>
      </w:r>
    </w:p>
    <w:p w14:paraId="218A6ADD" w14:textId="77777777" w:rsidR="0014037B" w:rsidRPr="006A75F5" w:rsidRDefault="0014037B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0EFD560F" w14:textId="5302DFF0" w:rsidR="007F3EF0" w:rsidRDefault="00CF52BC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Flow cytometry </w:t>
      </w:r>
      <w:r w:rsidR="00C80AD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also confirmed an increased population of blast cells with ambiguous lineage. The immunophenotype was suggestive of acute </w:t>
      </w:r>
      <w:r w:rsidR="00BE1986" w:rsidRPr="006A75F5">
        <w:rPr>
          <w:rFonts w:ascii="Times New Roman" w:eastAsia="Calibri" w:hAnsi="Times New Roman" w:cs="Times New Roman"/>
          <w:iCs/>
          <w:sz w:val="20"/>
          <w:szCs w:val="20"/>
        </w:rPr>
        <w:t>leukemia</w:t>
      </w:r>
      <w:r w:rsidR="00C80AD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of ambiguous lineage. The </w:t>
      </w:r>
      <w:r w:rsidR="00BE1986" w:rsidRPr="006A75F5">
        <w:rPr>
          <w:rFonts w:ascii="Times New Roman" w:eastAsia="Calibri" w:hAnsi="Times New Roman" w:cs="Times New Roman"/>
          <w:iCs/>
          <w:sz w:val="20"/>
          <w:szCs w:val="20"/>
        </w:rPr>
        <w:t>immunophenotype</w:t>
      </w:r>
      <w:r w:rsidR="00C80AD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revealed CD33+ CD13+ CD34- CD38+ CD117- HLA-DR- CD11b- CD14- CD15- CD16- CD64- CD56+. </w:t>
      </w:r>
      <w:r w:rsidR="007C19B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It was interpreted that the </w:t>
      </w:r>
      <w:r w:rsidR="00462399" w:rsidRPr="006A75F5">
        <w:rPr>
          <w:rFonts w:ascii="Times New Roman" w:eastAsia="Calibri" w:hAnsi="Times New Roman" w:cs="Times New Roman"/>
          <w:iCs/>
          <w:sz w:val="20"/>
          <w:szCs w:val="20"/>
        </w:rPr>
        <w:t>b</w:t>
      </w:r>
      <w:r w:rsidR="00C80AD6" w:rsidRPr="006A75F5">
        <w:rPr>
          <w:rFonts w:ascii="Times New Roman" w:eastAsia="Calibri" w:hAnsi="Times New Roman" w:cs="Times New Roman"/>
          <w:iCs/>
          <w:sz w:val="20"/>
          <w:szCs w:val="20"/>
        </w:rPr>
        <w:t>lasts display the stated immunophenotype. Myeloid cells comprise</w:t>
      </w:r>
      <w:r w:rsidR="007C19B8" w:rsidRPr="006A75F5">
        <w:rPr>
          <w:rFonts w:ascii="Times New Roman" w:eastAsia="Calibri" w:hAnsi="Times New Roman" w:cs="Times New Roman"/>
          <w:iCs/>
          <w:sz w:val="20"/>
          <w:szCs w:val="20"/>
        </w:rPr>
        <w:t>d</w:t>
      </w:r>
      <w:r w:rsidR="00C80AD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approximately 15% of total cells and display</w:t>
      </w:r>
      <w:r w:rsidR="007C19B8" w:rsidRPr="006A75F5">
        <w:rPr>
          <w:rFonts w:ascii="Times New Roman" w:eastAsia="Calibri" w:hAnsi="Times New Roman" w:cs="Times New Roman"/>
          <w:iCs/>
          <w:sz w:val="20"/>
          <w:szCs w:val="20"/>
        </w:rPr>
        <w:t>ed</w:t>
      </w:r>
      <w:r w:rsidR="00C80AD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an immunophenotypically normal pattern of differentiation and maturation. Monocytes (CD14+) comprise</w:t>
      </w:r>
      <w:r w:rsidR="007C19B8" w:rsidRPr="006A75F5">
        <w:rPr>
          <w:rFonts w:ascii="Times New Roman" w:eastAsia="Calibri" w:hAnsi="Times New Roman" w:cs="Times New Roman"/>
          <w:iCs/>
          <w:sz w:val="20"/>
          <w:szCs w:val="20"/>
        </w:rPr>
        <w:t>d</w:t>
      </w:r>
      <w:r w:rsidR="00C80AD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6% of total cells.</w:t>
      </w:r>
      <w:r w:rsidR="00563C8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BE1986" w:rsidRPr="006A75F5">
        <w:rPr>
          <w:rFonts w:ascii="Times New Roman" w:eastAsia="Calibri" w:hAnsi="Times New Roman" w:cs="Times New Roman"/>
          <w:iCs/>
          <w:sz w:val="20"/>
          <w:szCs w:val="20"/>
        </w:rPr>
        <w:t>At the</w:t>
      </w:r>
      <w:r w:rsidR="00563C8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molecular level, NPM1 was </w:t>
      </w:r>
      <w:r w:rsidR="00BE1986" w:rsidRPr="006A75F5">
        <w:rPr>
          <w:rFonts w:ascii="Times New Roman" w:eastAsia="Calibri" w:hAnsi="Times New Roman" w:cs="Times New Roman"/>
          <w:iCs/>
          <w:sz w:val="20"/>
          <w:szCs w:val="20"/>
        </w:rPr>
        <w:t>detected</w:t>
      </w:r>
      <w:r w:rsidR="00CA6690" w:rsidRPr="006A75F5">
        <w:rPr>
          <w:rFonts w:ascii="Times New Roman" w:eastAsia="Calibri" w:hAnsi="Times New Roman" w:cs="Times New Roman"/>
          <w:iCs/>
          <w:sz w:val="20"/>
          <w:szCs w:val="20"/>
        </w:rPr>
        <w:t>,</w:t>
      </w:r>
      <w:r w:rsidR="00563C8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and FLT3-ITD was </w:t>
      </w:r>
      <w:r w:rsidR="007A4EF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also </w:t>
      </w:r>
      <w:r w:rsidR="00563C8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detected </w:t>
      </w:r>
      <w:r w:rsidR="00BE1986" w:rsidRPr="006A75F5">
        <w:rPr>
          <w:rFonts w:ascii="Times New Roman" w:eastAsia="Calibri" w:hAnsi="Times New Roman" w:cs="Times New Roman"/>
          <w:iCs/>
          <w:sz w:val="20"/>
          <w:szCs w:val="20"/>
        </w:rPr>
        <w:t>with</w:t>
      </w:r>
      <w:r w:rsidR="00563C8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high VAF.</w:t>
      </w:r>
      <w:r w:rsidR="00AD333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521E7D" w:rsidRPr="006A75F5">
        <w:rPr>
          <w:rFonts w:ascii="Times New Roman" w:eastAsia="Calibri" w:hAnsi="Times New Roman" w:cs="Times New Roman"/>
          <w:iCs/>
          <w:sz w:val="20"/>
          <w:szCs w:val="20"/>
        </w:rPr>
        <w:t>T</w:t>
      </w:r>
      <w:r w:rsidR="00AD333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he patient was subsequently diagnosed with Nucleophosmin-1 mutation-positive (NPM1+), FLT3 internal tandem duplication positive </w:t>
      </w:r>
      <w:r w:rsidR="00FC60D5" w:rsidRPr="006A75F5">
        <w:rPr>
          <w:rFonts w:ascii="Times New Roman" w:eastAsia="Calibri" w:hAnsi="Times New Roman" w:cs="Times New Roman"/>
          <w:iCs/>
          <w:sz w:val="20"/>
          <w:szCs w:val="20"/>
        </w:rPr>
        <w:t>(</w:t>
      </w:r>
      <w:r w:rsidR="00AD3337" w:rsidRPr="006A75F5">
        <w:rPr>
          <w:rFonts w:ascii="Times New Roman" w:eastAsia="Calibri" w:hAnsi="Times New Roman" w:cs="Times New Roman"/>
          <w:iCs/>
          <w:sz w:val="20"/>
          <w:szCs w:val="20"/>
        </w:rPr>
        <w:t>FLT3-ITD+</w:t>
      </w:r>
      <w:r w:rsidR="00FC60D5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) </w:t>
      </w:r>
      <w:r w:rsidR="00B1498A" w:rsidRPr="006A75F5">
        <w:rPr>
          <w:rFonts w:ascii="Times New Roman" w:eastAsia="Calibri" w:hAnsi="Times New Roman" w:cs="Times New Roman"/>
          <w:iCs/>
          <w:sz w:val="20"/>
          <w:szCs w:val="20"/>
        </w:rPr>
        <w:t>high-frequency AML</w:t>
      </w:r>
      <w:r w:rsidR="00AD3337"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14:paraId="3055DC6B" w14:textId="77777777" w:rsidR="008C52D8" w:rsidRPr="006A75F5" w:rsidRDefault="008C52D8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1D7B1696" w14:textId="707E969C" w:rsidR="007F3EF0" w:rsidRDefault="00CF52BC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 xml:space="preserve">Chest X-ray showed </w:t>
      </w:r>
      <w:r w:rsidR="006E79A9" w:rsidRPr="006A75F5">
        <w:rPr>
          <w:rFonts w:ascii="Times New Roman" w:eastAsia="Calibri" w:hAnsi="Times New Roman" w:cs="Times New Roman"/>
          <w:iCs/>
          <w:sz w:val="20"/>
          <w:szCs w:val="20"/>
        </w:rPr>
        <w:t>a</w:t>
      </w:r>
      <w:r w:rsidR="006E79A9"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>ir space opacity involving the right upper lobe</w:t>
      </w:r>
      <w:r w:rsidR="006E79A9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and l</w:t>
      </w:r>
      <w:r w:rsidR="006E79A9"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>eft basal atelectasis.</w:t>
      </w:r>
      <w:r w:rsidR="006E79A9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However, it confirmed no presence of pleural fluid, </w:t>
      </w:r>
      <w:r w:rsidR="00914CB1" w:rsidRPr="006A75F5">
        <w:rPr>
          <w:rFonts w:ascii="Times New Roman" w:eastAsia="Calibri" w:hAnsi="Times New Roman" w:cs="Times New Roman"/>
          <w:iCs/>
          <w:sz w:val="20"/>
          <w:szCs w:val="20"/>
        </w:rPr>
        <w:t>pneumothorax,</w:t>
      </w:r>
      <w:r w:rsidR="006E79A9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or destructive osseous lesions</w:t>
      </w:r>
      <w:r w:rsidR="002803A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2803A4" w:rsidRPr="00B85531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(Figure 1)</w:t>
      </w:r>
      <w:r w:rsidR="006E79A9"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14:paraId="14BAECAB" w14:textId="1C2BA516" w:rsidR="005437D0" w:rsidRPr="006A75F5" w:rsidRDefault="005437D0" w:rsidP="005437D0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621626BF" w14:textId="77777777" w:rsidR="005437D0" w:rsidRPr="006A75F5" w:rsidRDefault="005437D0" w:rsidP="005437D0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6A75F5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 wp14:anchorId="1BFB6533" wp14:editId="5CBB60CA">
            <wp:extent cx="2947708" cy="2545689"/>
            <wp:effectExtent l="0" t="0" r="5080" b="7620"/>
            <wp:docPr id="3" name="Picture 3" descr="X-ray of a person's ches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-ray of a person's ches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4010" cy="255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96A4C" w14:textId="77777777" w:rsidR="005437D0" w:rsidRDefault="005437D0" w:rsidP="005437D0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14:paraId="5DCF9137" w14:textId="77777777" w:rsidR="005437D0" w:rsidRDefault="005437D0" w:rsidP="005437D0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125C3">
        <w:rPr>
          <w:rFonts w:ascii="Times New Roman" w:eastAsia="Calibri" w:hAnsi="Times New Roman" w:cs="Times New Roman"/>
          <w:b/>
          <w:iCs/>
          <w:sz w:val="20"/>
          <w:szCs w:val="20"/>
        </w:rPr>
        <w:t>Figure 1: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 xml:space="preserve">Chest X-ray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showing</w:t>
      </w:r>
      <w:r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 xml:space="preserve">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a</w:t>
      </w:r>
      <w:r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>ir space opacity involving the right upper lobe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and l</w:t>
      </w:r>
      <w:r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>eft basal atelectasis.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However, confirmed no presence of pleural fluid, pneumothorax, or destructive osseous lesions.</w:t>
      </w:r>
    </w:p>
    <w:p w14:paraId="18C69125" w14:textId="77777777" w:rsidR="005437D0" w:rsidRPr="006A75F5" w:rsidRDefault="005437D0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46C4625E" w14:textId="5DEC007B" w:rsidR="00A73173" w:rsidRDefault="00CF52BC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However,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further chest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imaging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by </w:t>
      </w:r>
      <w:r w:rsidR="00886AE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Computerised Tomography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(</w:t>
      </w:r>
      <w:r w:rsidR="001B1F44"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>CT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)</w:t>
      </w:r>
      <w:r w:rsidR="001B1F44"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 xml:space="preserve"> of the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chest showed</w:t>
      </w:r>
      <w:r w:rsidR="001B1F44" w:rsidRPr="006A75F5">
        <w:rPr>
          <w:rFonts w:ascii="Times New Roman" w:eastAsia="Calibri" w:hAnsi="Times New Roman" w:cs="Times New Roman"/>
          <w:i/>
          <w:sz w:val="20"/>
          <w:szCs w:val="20"/>
          <w:lang w:val="uz-Cyrl-UZ"/>
        </w:rPr>
        <w:t xml:space="preserve">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>a significant increase in</w:t>
      </w:r>
      <w:r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 xml:space="preserve"> air space opacification within both lungs,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 xml:space="preserve">particularly within the right upper lobe,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>although</w:t>
      </w:r>
      <w:r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 xml:space="preserve"> now </w:t>
      </w:r>
      <w:r w:rsidR="00D03D8C"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>affecting</w:t>
      </w:r>
      <w:r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 xml:space="preserve"> both lower lobes.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CT also identified</w:t>
      </w:r>
      <w:r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 xml:space="preserve"> </w:t>
      </w:r>
      <w:r w:rsidR="00CA6690" w:rsidRPr="006A75F5">
        <w:rPr>
          <w:rFonts w:ascii="Times New Roman" w:eastAsia="Calibri" w:hAnsi="Times New Roman" w:cs="Times New Roman"/>
          <w:iCs/>
          <w:sz w:val="20"/>
          <w:szCs w:val="20"/>
        </w:rPr>
        <w:t>increased</w:t>
      </w:r>
      <w:r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 xml:space="preserve"> bilateral pleural fluid</w:t>
      </w:r>
      <w:r w:rsidR="00BF184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and </w:t>
      </w:r>
      <w:r w:rsidR="00BF1846"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>a small volume</w:t>
      </w:r>
      <w:r w:rsidR="00BF184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BF1846"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>of pericardial fluid collection.</w:t>
      </w:r>
      <w:r w:rsidR="00BD72B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Furthermore,</w:t>
      </w:r>
      <w:r w:rsidR="00BD72B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CT </w:t>
      </w:r>
      <w:r w:rsidR="00D03D8C" w:rsidRPr="006A75F5">
        <w:rPr>
          <w:rFonts w:ascii="Times New Roman" w:eastAsia="Calibri" w:hAnsi="Times New Roman" w:cs="Times New Roman"/>
          <w:iCs/>
          <w:sz w:val="20"/>
          <w:szCs w:val="20"/>
        </w:rPr>
        <w:t>did not identify</w:t>
      </w:r>
      <w:r w:rsidR="00BD72B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BD72B1"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>pulmonary abscess</w:t>
      </w:r>
      <w:r w:rsidR="00CA6690" w:rsidRPr="006A75F5">
        <w:rPr>
          <w:rFonts w:ascii="Times New Roman" w:eastAsia="Calibri" w:hAnsi="Times New Roman" w:cs="Times New Roman"/>
          <w:iCs/>
          <w:sz w:val="20"/>
          <w:szCs w:val="20"/>
        </w:rPr>
        <w:t>, nodules,</w:t>
      </w:r>
      <w:r w:rsidR="00BD72B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or</w:t>
      </w:r>
      <w:r w:rsidR="00BD72B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BD72B1" w:rsidRPr="006A75F5">
        <w:rPr>
          <w:rFonts w:ascii="Times New Roman" w:eastAsia="Calibri" w:hAnsi="Times New Roman" w:cs="Times New Roman"/>
          <w:iCs/>
          <w:sz w:val="20"/>
          <w:szCs w:val="20"/>
          <w:lang w:val="uz-Cyrl-UZ"/>
        </w:rPr>
        <w:t>significant mediastinal or axillary lymphadenopathy</w:t>
      </w:r>
      <w:r w:rsidR="006C096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6C096A" w:rsidRPr="00A73173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(Figure 2)</w:t>
      </w:r>
      <w:r w:rsidR="00BD72B1"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14:paraId="00E5FD31" w14:textId="44B889C9" w:rsidR="00B51C3F" w:rsidRDefault="00B51C3F" w:rsidP="00B51C3F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122EE166" w14:textId="77777777" w:rsidR="00B51C3F" w:rsidRPr="006A75F5" w:rsidRDefault="00B51C3F" w:rsidP="00B51C3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</w:rPr>
      </w:pPr>
      <w:r w:rsidRPr="006A75F5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lastRenderedPageBreak/>
        <w:drawing>
          <wp:inline distT="0" distB="0" distL="0" distR="0" wp14:anchorId="4D0EC20A" wp14:editId="4A36CADB">
            <wp:extent cx="3021762" cy="2201875"/>
            <wp:effectExtent l="0" t="0" r="7620" b="8255"/>
            <wp:docPr id="2" name="Picture 2" descr="A picture containing text, h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ho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2847" cy="220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9BA0F" w14:textId="77777777" w:rsidR="00B51C3F" w:rsidRDefault="00B51C3F" w:rsidP="00B51C3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5DB392AC" w14:textId="77777777" w:rsidR="00B51C3F" w:rsidRDefault="00B51C3F" w:rsidP="00B51C3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F777E0">
        <w:rPr>
          <w:rFonts w:ascii="Times New Roman" w:hAnsi="Times New Roman" w:cs="Times New Roman"/>
          <w:b/>
          <w:sz w:val="20"/>
          <w:szCs w:val="20"/>
        </w:rPr>
        <w:t>Figure 3:</w:t>
      </w:r>
      <w:r w:rsidRPr="006A75F5">
        <w:rPr>
          <w:rFonts w:ascii="Times New Roman" w:hAnsi="Times New Roman" w:cs="Times New Roman"/>
          <w:sz w:val="20"/>
          <w:szCs w:val="20"/>
        </w:rPr>
        <w:t xml:space="preserve"> Computerised Tomography (CT) of the chest showing significantly in</w:t>
      </w:r>
      <w:r>
        <w:rPr>
          <w:rFonts w:ascii="Times New Roman" w:hAnsi="Times New Roman" w:cs="Times New Roman"/>
          <w:sz w:val="20"/>
          <w:szCs w:val="20"/>
        </w:rPr>
        <w:t xml:space="preserve">creased air space opacification </w:t>
      </w:r>
      <w:r w:rsidRPr="006A75F5">
        <w:rPr>
          <w:rFonts w:ascii="Times New Roman" w:hAnsi="Times New Roman" w:cs="Times New Roman"/>
          <w:sz w:val="20"/>
          <w:szCs w:val="20"/>
        </w:rPr>
        <w:t>within both lungs, increased bilateral pleural fluid and a small volume of pericardial fluid collection.</w:t>
      </w:r>
    </w:p>
    <w:p w14:paraId="6DCA31D0" w14:textId="77777777" w:rsidR="00B51C3F" w:rsidRPr="006A75F5" w:rsidRDefault="00B51C3F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42EFC5EA" w14:textId="497D7589" w:rsidR="0053125E" w:rsidRPr="006A75F5" w:rsidRDefault="00CF52BC" w:rsidP="00403AD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From a management </w:t>
      </w:r>
      <w:r w:rsidR="00D03C69" w:rsidRPr="006A75F5">
        <w:rPr>
          <w:rFonts w:ascii="Times New Roman" w:eastAsia="Calibri" w:hAnsi="Times New Roman" w:cs="Times New Roman"/>
          <w:iCs/>
          <w:sz w:val="20"/>
          <w:szCs w:val="20"/>
        </w:rPr>
        <w:t>point of view,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2B09C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the patient </w:t>
      </w:r>
      <w:r w:rsidR="00D03C69" w:rsidRPr="006A75F5">
        <w:rPr>
          <w:rFonts w:ascii="Times New Roman" w:eastAsia="Calibri" w:hAnsi="Times New Roman" w:cs="Times New Roman"/>
          <w:iCs/>
          <w:sz w:val="20"/>
          <w:szCs w:val="20"/>
        </w:rPr>
        <w:t>received</w:t>
      </w:r>
      <w:r w:rsidR="008D54BF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F20F2B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allopurinol,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IV,</w:t>
      </w:r>
      <w:r w:rsidR="008D54BF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and oral potassium</w:t>
      </w:r>
      <w:r w:rsidR="00F20F2B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7D217B" w:rsidRPr="006A75F5">
        <w:rPr>
          <w:rFonts w:ascii="Times New Roman" w:eastAsia="Calibri" w:hAnsi="Times New Roman" w:cs="Times New Roman"/>
          <w:iCs/>
          <w:sz w:val="20"/>
          <w:szCs w:val="20"/>
        </w:rPr>
        <w:t>in the ED</w:t>
      </w:r>
      <w:r w:rsidR="006D6F7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They were then </w:t>
      </w:r>
      <w:r w:rsidR="00314113" w:rsidRPr="006A75F5">
        <w:rPr>
          <w:rFonts w:ascii="Times New Roman" w:eastAsia="Calibri" w:hAnsi="Times New Roman" w:cs="Times New Roman"/>
          <w:iCs/>
          <w:sz w:val="20"/>
          <w:szCs w:val="20"/>
        </w:rPr>
        <w:t>transferred</w:t>
      </w:r>
      <w:r w:rsidR="002B09C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to a metropolitan hospital for further investigation </w:t>
      </w:r>
      <w:r w:rsidR="006D6F7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and management </w:t>
      </w:r>
      <w:r w:rsidR="002B09C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at the consultant </w:t>
      </w:r>
      <w:r w:rsidR="00F20F2B" w:rsidRPr="006A75F5">
        <w:rPr>
          <w:rFonts w:ascii="Times New Roman" w:eastAsia="Calibri" w:hAnsi="Times New Roman" w:cs="Times New Roman"/>
          <w:iCs/>
          <w:sz w:val="20"/>
          <w:szCs w:val="20"/>
        </w:rPr>
        <w:t>h</w:t>
      </w:r>
      <w:r w:rsidR="002B09CA" w:rsidRPr="006A75F5">
        <w:rPr>
          <w:rFonts w:ascii="Times New Roman" w:eastAsia="Calibri" w:hAnsi="Times New Roman" w:cs="Times New Roman"/>
          <w:iCs/>
          <w:sz w:val="20"/>
          <w:szCs w:val="20"/>
        </w:rPr>
        <w:t>aematologist's request.</w:t>
      </w:r>
      <w:r w:rsidR="00AA298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Management in the metropolitan </w:t>
      </w:r>
      <w:r w:rsidR="00F56C7D" w:rsidRPr="006A75F5">
        <w:rPr>
          <w:rFonts w:ascii="Times New Roman" w:eastAsia="Calibri" w:hAnsi="Times New Roman" w:cs="Times New Roman"/>
          <w:iCs/>
          <w:sz w:val="20"/>
          <w:szCs w:val="20"/>
        </w:rPr>
        <w:t>hospital</w:t>
      </w:r>
      <w:r w:rsidR="00AA298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involved</w:t>
      </w:r>
      <w:r w:rsidR="004F762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EC4174" w:rsidRPr="006A75F5">
        <w:rPr>
          <w:rFonts w:ascii="Times New Roman" w:eastAsia="Times New Roman" w:hAnsi="Times New Roman" w:cs="Times New Roman"/>
          <w:sz w:val="20"/>
          <w:szCs w:val="20"/>
        </w:rPr>
        <w:t>c</w:t>
      </w:r>
      <w:r w:rsidR="00EF2223" w:rsidRPr="006A75F5">
        <w:rPr>
          <w:rFonts w:ascii="Times New Roman" w:eastAsia="Times New Roman" w:hAnsi="Times New Roman" w:cs="Times New Roman"/>
          <w:sz w:val="20"/>
          <w:szCs w:val="20"/>
        </w:rPr>
        <w:t xml:space="preserve">ytoreduction with </w:t>
      </w:r>
      <w:r w:rsidR="00F56C7D" w:rsidRPr="006A75F5">
        <w:rPr>
          <w:rFonts w:ascii="Times New Roman" w:eastAsia="Times New Roman" w:hAnsi="Times New Roman" w:cs="Times New Roman"/>
          <w:sz w:val="20"/>
          <w:szCs w:val="20"/>
        </w:rPr>
        <w:t>h</w:t>
      </w:r>
      <w:r w:rsidR="00EF2223" w:rsidRPr="006A75F5">
        <w:rPr>
          <w:rFonts w:ascii="Times New Roman" w:eastAsia="Times New Roman" w:hAnsi="Times New Roman" w:cs="Times New Roman"/>
          <w:sz w:val="20"/>
          <w:szCs w:val="20"/>
        </w:rPr>
        <w:t>ydroxycarbamide</w:t>
      </w:r>
      <w:r w:rsidR="00AA2987" w:rsidRPr="006A75F5">
        <w:rPr>
          <w:rFonts w:ascii="Times New Roman" w:eastAsia="Times New Roman" w:hAnsi="Times New Roman" w:cs="Times New Roman"/>
          <w:sz w:val="20"/>
          <w:szCs w:val="20"/>
        </w:rPr>
        <w:t xml:space="preserve">, blood monitoring bi-daily to observe for </w:t>
      </w:r>
      <w:r w:rsidR="00CF6E32" w:rsidRPr="006A75F5">
        <w:rPr>
          <w:rFonts w:ascii="Times New Roman" w:eastAsia="Times New Roman" w:hAnsi="Times New Roman" w:cs="Times New Roman"/>
          <w:sz w:val="20"/>
          <w:szCs w:val="20"/>
        </w:rPr>
        <w:t xml:space="preserve">Tumour Lysis Syndrome </w:t>
      </w:r>
      <w:r w:rsidR="00AA2987" w:rsidRPr="006A75F5">
        <w:rPr>
          <w:rFonts w:ascii="Times New Roman" w:eastAsia="Times New Roman" w:hAnsi="Times New Roman" w:cs="Times New Roman"/>
          <w:sz w:val="20"/>
          <w:szCs w:val="20"/>
        </w:rPr>
        <w:t>(</w:t>
      </w:r>
      <w:r w:rsidR="00EF2223" w:rsidRPr="006A75F5">
        <w:rPr>
          <w:rFonts w:ascii="Times New Roman" w:eastAsia="Times New Roman" w:hAnsi="Times New Roman" w:cs="Times New Roman"/>
          <w:sz w:val="20"/>
          <w:szCs w:val="20"/>
        </w:rPr>
        <w:t>TLS</w:t>
      </w:r>
      <w:r w:rsidR="00AA2987" w:rsidRPr="006A75F5">
        <w:rPr>
          <w:rFonts w:ascii="Times New Roman" w:eastAsia="Times New Roman" w:hAnsi="Times New Roman" w:cs="Times New Roman"/>
          <w:sz w:val="20"/>
          <w:szCs w:val="20"/>
        </w:rPr>
        <w:t>)</w:t>
      </w:r>
      <w:r w:rsidR="00EF2223" w:rsidRPr="006A75F5">
        <w:rPr>
          <w:rFonts w:ascii="Times New Roman" w:eastAsia="Times New Roman" w:hAnsi="Times New Roman" w:cs="Times New Roman"/>
          <w:sz w:val="20"/>
          <w:szCs w:val="20"/>
        </w:rPr>
        <w:t xml:space="preserve"> parameters</w:t>
      </w:r>
      <w:r w:rsidR="00AA2987" w:rsidRPr="006A75F5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4F7626" w:rsidRPr="006A75F5">
        <w:rPr>
          <w:rFonts w:ascii="Times New Roman" w:eastAsia="Calibri" w:hAnsi="Times New Roman" w:cs="Times New Roman"/>
          <w:iCs/>
          <w:sz w:val="20"/>
          <w:szCs w:val="20"/>
        </w:rPr>
        <w:t>administration of platelets</w:t>
      </w:r>
      <w:r w:rsidR="004F7626" w:rsidRPr="006A75F5">
        <w:rPr>
          <w:rFonts w:ascii="Times New Roman" w:eastAsia="Times New Roman" w:hAnsi="Times New Roman" w:cs="Times New Roman"/>
          <w:sz w:val="20"/>
          <w:szCs w:val="20"/>
        </w:rPr>
        <w:t xml:space="preserve"> alongside </w:t>
      </w:r>
      <w:r w:rsidR="00AA2987" w:rsidRPr="006A75F5">
        <w:rPr>
          <w:rFonts w:ascii="Times New Roman" w:eastAsia="Times New Roman" w:hAnsi="Times New Roman" w:cs="Times New Roman"/>
          <w:sz w:val="20"/>
          <w:szCs w:val="20"/>
        </w:rPr>
        <w:t>IV Piperacillin / Tazobactam</w:t>
      </w:r>
      <w:r w:rsidR="00EC4174" w:rsidRPr="006A75F5">
        <w:rPr>
          <w:rFonts w:ascii="Times New Roman" w:eastAsia="Times New Roman" w:hAnsi="Times New Roman" w:cs="Times New Roman"/>
          <w:sz w:val="20"/>
          <w:szCs w:val="20"/>
        </w:rPr>
        <w:t>. The patient developed</w:t>
      </w:r>
      <w:r w:rsidR="00665C10" w:rsidRPr="006A75F5">
        <w:rPr>
          <w:rFonts w:ascii="Times New Roman" w:eastAsia="Times New Roman" w:hAnsi="Times New Roman" w:cs="Times New Roman"/>
          <w:sz w:val="20"/>
          <w:szCs w:val="20"/>
        </w:rPr>
        <w:t xml:space="preserve"> moderate </w:t>
      </w:r>
      <w:r w:rsidR="005B5EE1" w:rsidRPr="006A75F5">
        <w:rPr>
          <w:rFonts w:ascii="Times New Roman" w:eastAsia="Times New Roman" w:hAnsi="Times New Roman" w:cs="Times New Roman"/>
          <w:sz w:val="20"/>
          <w:szCs w:val="20"/>
        </w:rPr>
        <w:t>multilobar</w:t>
      </w:r>
      <w:r w:rsidR="00665C10" w:rsidRPr="006A75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7626" w:rsidRPr="006A75F5">
        <w:rPr>
          <w:rFonts w:ascii="Times New Roman" w:eastAsia="Times New Roman" w:hAnsi="Times New Roman" w:cs="Times New Roman"/>
          <w:sz w:val="20"/>
          <w:szCs w:val="20"/>
        </w:rPr>
        <w:t>pneumonia</w:t>
      </w:r>
      <w:r w:rsidR="003E3E00" w:rsidRPr="006A75F5">
        <w:rPr>
          <w:rFonts w:ascii="Times New Roman" w:eastAsia="Times New Roman" w:hAnsi="Times New Roman" w:cs="Times New Roman"/>
          <w:sz w:val="20"/>
          <w:szCs w:val="20"/>
        </w:rPr>
        <w:t xml:space="preserve"> one week later, and</w:t>
      </w:r>
      <w:r w:rsidR="005E4B4B" w:rsidRPr="006A75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413C" w:rsidRPr="006A75F5">
        <w:rPr>
          <w:rFonts w:ascii="Times New Roman" w:eastAsia="Times New Roman" w:hAnsi="Times New Roman" w:cs="Times New Roman"/>
          <w:sz w:val="20"/>
          <w:szCs w:val="20"/>
        </w:rPr>
        <w:t xml:space="preserve">IV </w:t>
      </w:r>
      <w:r w:rsidR="00D03C69" w:rsidRPr="006A75F5">
        <w:rPr>
          <w:rFonts w:ascii="Times New Roman" w:eastAsia="Times New Roman" w:hAnsi="Times New Roman" w:cs="Times New Roman"/>
          <w:sz w:val="20"/>
          <w:szCs w:val="20"/>
        </w:rPr>
        <w:t>azithromycin</w:t>
      </w:r>
      <w:r w:rsidR="003E3E00" w:rsidRPr="006A75F5">
        <w:rPr>
          <w:rFonts w:ascii="Times New Roman" w:eastAsia="Times New Roman" w:hAnsi="Times New Roman" w:cs="Times New Roman"/>
          <w:sz w:val="20"/>
          <w:szCs w:val="20"/>
        </w:rPr>
        <w:t xml:space="preserve"> was added.</w:t>
      </w:r>
      <w:r w:rsidR="00DA0864" w:rsidRPr="006A75F5">
        <w:rPr>
          <w:rFonts w:ascii="Times New Roman" w:eastAsia="Times New Roman" w:hAnsi="Times New Roman" w:cs="Times New Roman"/>
          <w:sz w:val="20"/>
          <w:szCs w:val="20"/>
        </w:rPr>
        <w:t xml:space="preserve"> The pneumonia resolved </w:t>
      </w:r>
      <w:r w:rsidR="008D5AFD" w:rsidRPr="006A75F5">
        <w:rPr>
          <w:rFonts w:ascii="Times New Roman" w:eastAsia="Times New Roman" w:hAnsi="Times New Roman" w:cs="Times New Roman"/>
          <w:sz w:val="20"/>
          <w:szCs w:val="20"/>
        </w:rPr>
        <w:t xml:space="preserve">two weeks </w:t>
      </w:r>
      <w:r w:rsidR="001C0CB5" w:rsidRPr="006A75F5">
        <w:rPr>
          <w:rFonts w:ascii="Times New Roman" w:eastAsia="Times New Roman" w:hAnsi="Times New Roman" w:cs="Times New Roman"/>
          <w:sz w:val="20"/>
          <w:szCs w:val="20"/>
        </w:rPr>
        <w:t>later</w:t>
      </w:r>
      <w:r w:rsidR="007E0B07" w:rsidRPr="006A75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DA0864" w:rsidRPr="006A75F5">
        <w:rPr>
          <w:rFonts w:ascii="Times New Roman" w:eastAsia="Times New Roman" w:hAnsi="Times New Roman" w:cs="Times New Roman"/>
          <w:sz w:val="20"/>
          <w:szCs w:val="20"/>
        </w:rPr>
        <w:t xml:space="preserve">The patient was commenced on </w:t>
      </w:r>
      <w:r w:rsidR="001C0CB5" w:rsidRPr="006A75F5">
        <w:rPr>
          <w:rFonts w:ascii="Times New Roman" w:eastAsia="Times New Roman" w:hAnsi="Times New Roman" w:cs="Times New Roman"/>
          <w:sz w:val="20"/>
          <w:szCs w:val="20"/>
        </w:rPr>
        <w:t>appropriate increment</w:t>
      </w:r>
      <w:r w:rsidR="00F976D9" w:rsidRPr="006A75F5">
        <w:rPr>
          <w:rFonts w:ascii="Times New Roman" w:eastAsia="Times New Roman" w:hAnsi="Times New Roman" w:cs="Times New Roman"/>
          <w:sz w:val="20"/>
          <w:szCs w:val="20"/>
        </w:rPr>
        <w:t>al</w:t>
      </w:r>
      <w:r w:rsidR="001C0CB5" w:rsidRPr="006A75F5">
        <w:rPr>
          <w:rFonts w:ascii="Times New Roman" w:eastAsia="Times New Roman" w:hAnsi="Times New Roman" w:cs="Times New Roman"/>
          <w:sz w:val="20"/>
          <w:szCs w:val="20"/>
        </w:rPr>
        <w:t xml:space="preserve"> platelets and </w:t>
      </w:r>
      <w:r w:rsidR="000A5001" w:rsidRPr="006A75F5">
        <w:rPr>
          <w:rFonts w:ascii="Times New Roman" w:eastAsia="Times New Roman" w:hAnsi="Times New Roman" w:cs="Times New Roman"/>
          <w:sz w:val="20"/>
          <w:szCs w:val="20"/>
        </w:rPr>
        <w:t xml:space="preserve">chemotherapy involving cytarabine continuously for seven days, along with short infusions of anthracycline on each of the first </w:t>
      </w:r>
      <w:r w:rsidR="00AB1BE6" w:rsidRPr="006A75F5">
        <w:rPr>
          <w:rFonts w:ascii="Times New Roman" w:eastAsia="Times New Roman" w:hAnsi="Times New Roman" w:cs="Times New Roman"/>
          <w:sz w:val="20"/>
          <w:szCs w:val="20"/>
        </w:rPr>
        <w:t>three days</w:t>
      </w:r>
      <w:r w:rsidR="005D7722" w:rsidRPr="006A75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D7722" w:rsidRPr="006A75F5">
        <w:rPr>
          <w:rFonts w:ascii="Times New Roman" w:eastAsia="Calibri" w:hAnsi="Times New Roman" w:cs="Times New Roman"/>
          <w:iCs/>
          <w:sz w:val="20"/>
          <w:szCs w:val="20"/>
        </w:rPr>
        <w:t>D</w:t>
      </w:r>
      <w:r w:rsidR="00931E6E" w:rsidRPr="006A75F5">
        <w:rPr>
          <w:rFonts w:ascii="Times New Roman" w:eastAsia="Calibri" w:hAnsi="Times New Roman" w:cs="Times New Roman"/>
          <w:iCs/>
          <w:sz w:val="20"/>
          <w:szCs w:val="20"/>
        </w:rPr>
        <w:t>ue to the FLT3+ nature of the cases AM</w:t>
      </w:r>
      <w:r w:rsidR="005D7722" w:rsidRPr="006A75F5">
        <w:rPr>
          <w:rFonts w:ascii="Times New Roman" w:eastAsia="Calibri" w:hAnsi="Times New Roman" w:cs="Times New Roman"/>
          <w:iCs/>
          <w:sz w:val="20"/>
          <w:szCs w:val="20"/>
        </w:rPr>
        <w:t>L, midostaurin was also commenced.</w:t>
      </w:r>
    </w:p>
    <w:p w14:paraId="03887F13" w14:textId="77777777" w:rsidR="0053125E" w:rsidRPr="006A75F5" w:rsidRDefault="0053125E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0927C88E" w14:textId="55324E8B" w:rsidR="001F4DD7" w:rsidRDefault="005B5EE1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During the </w:t>
      </w:r>
      <w:r w:rsidR="00D03C69" w:rsidRPr="006A75F5">
        <w:rPr>
          <w:rFonts w:ascii="Times New Roman" w:eastAsia="Calibri" w:hAnsi="Times New Roman" w:cs="Times New Roman"/>
          <w:iCs/>
          <w:sz w:val="20"/>
          <w:szCs w:val="20"/>
        </w:rPr>
        <w:t>first</w:t>
      </w:r>
      <w:r w:rsidR="005C7932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two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weeks of</w:t>
      </w:r>
      <w:r w:rsidR="0053125E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chemotherapy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treatment, the patient experienced </w:t>
      </w:r>
      <w:r w:rsidR="0092386D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episodes of fluctuating confusion. </w:t>
      </w:r>
      <w:r w:rsidR="00BA6D94" w:rsidRPr="006A75F5">
        <w:rPr>
          <w:rFonts w:ascii="Times New Roman" w:eastAsia="Calibri" w:hAnsi="Times New Roman" w:cs="Times New Roman"/>
          <w:iCs/>
          <w:sz w:val="20"/>
          <w:szCs w:val="20"/>
        </w:rPr>
        <w:t>A</w:t>
      </w:r>
      <w:r w:rsidR="00557FA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brain</w:t>
      </w:r>
      <w:r w:rsidR="00BA6D9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A05A5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Magnetic Resonance Imaging </w:t>
      </w:r>
      <w:r w:rsidR="00557FA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(MRI) </w:t>
      </w:r>
      <w:r w:rsidR="00BA6D9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was conducted to exclude CNS disease </w:t>
      </w:r>
      <w:r w:rsidR="00D86E54" w:rsidRPr="006A75F5">
        <w:rPr>
          <w:rFonts w:ascii="Times New Roman" w:eastAsia="Calibri" w:hAnsi="Times New Roman" w:cs="Times New Roman"/>
          <w:iCs/>
          <w:sz w:val="20"/>
          <w:szCs w:val="20"/>
        </w:rPr>
        <w:t>and</w:t>
      </w:r>
      <w:r w:rsidR="00BA6D9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D86E54" w:rsidRPr="006A75F5">
        <w:rPr>
          <w:rFonts w:ascii="Times New Roman" w:eastAsia="Calibri" w:hAnsi="Times New Roman" w:cs="Times New Roman"/>
          <w:iCs/>
          <w:sz w:val="20"/>
          <w:szCs w:val="20"/>
        </w:rPr>
        <w:t>sequelae</w:t>
      </w:r>
      <w:r w:rsidR="00BA6D9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of possible leukostasis due to </w:t>
      </w:r>
      <w:r w:rsidR="00557FA1" w:rsidRPr="006A75F5">
        <w:rPr>
          <w:rFonts w:ascii="Times New Roman" w:eastAsia="Calibri" w:hAnsi="Times New Roman" w:cs="Times New Roman"/>
          <w:iCs/>
          <w:sz w:val="20"/>
          <w:szCs w:val="20"/>
        </w:rPr>
        <w:t>hyperleukocytosis on admission</w:t>
      </w:r>
      <w:r w:rsidR="00D86E54"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="00557FA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 </w:t>
      </w:r>
      <w:r w:rsidR="00712957" w:rsidRPr="006A75F5">
        <w:rPr>
          <w:rFonts w:ascii="Times New Roman" w:eastAsia="Calibri" w:hAnsi="Times New Roman" w:cs="Times New Roman"/>
          <w:iCs/>
          <w:sz w:val="20"/>
          <w:szCs w:val="20"/>
        </w:rPr>
        <w:t>lumbar puncture was also</w:t>
      </w:r>
      <w:r w:rsidR="00557FA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performed</w:t>
      </w:r>
      <w:r w:rsidR="0071295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to exclude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infectious</w:t>
      </w:r>
      <w:r w:rsidR="0071295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or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hemorrhagic</w:t>
      </w:r>
      <w:r w:rsidR="0071295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causes.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No anomalies were detected in all results</w:t>
      </w:r>
      <w:r w:rsidR="000057D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, and the </w:t>
      </w:r>
      <w:r w:rsidR="002D586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episodes of </w:t>
      </w:r>
      <w:r w:rsidR="000057D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confusion </w:t>
      </w:r>
      <w:r w:rsidR="007E7E2A" w:rsidRPr="006A75F5">
        <w:rPr>
          <w:rFonts w:ascii="Times New Roman" w:eastAsia="Calibri" w:hAnsi="Times New Roman" w:cs="Times New Roman"/>
          <w:iCs/>
          <w:sz w:val="20"/>
          <w:szCs w:val="20"/>
        </w:rPr>
        <w:t>self</w:t>
      </w:r>
      <w:r w:rsidR="002D5866" w:rsidRPr="006A75F5">
        <w:rPr>
          <w:rFonts w:ascii="Times New Roman" w:eastAsia="Calibri" w:hAnsi="Times New Roman" w:cs="Times New Roman"/>
          <w:iCs/>
          <w:sz w:val="20"/>
          <w:szCs w:val="20"/>
        </w:rPr>
        <w:t>-resolved.</w:t>
      </w:r>
    </w:p>
    <w:p w14:paraId="05FC1EA4" w14:textId="77777777" w:rsidR="00082920" w:rsidRPr="00082920" w:rsidRDefault="00082920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5645A78E" w14:textId="0D62DDAF" w:rsidR="000C33F5" w:rsidRPr="00FF4519" w:rsidRDefault="00CF52BC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Cs/>
        </w:rPr>
      </w:pPr>
      <w:r w:rsidRPr="00FF4519">
        <w:rPr>
          <w:rFonts w:ascii="Times New Roman" w:eastAsia="Calibri" w:hAnsi="Times New Roman" w:cs="Times New Roman"/>
          <w:b/>
          <w:iCs/>
        </w:rPr>
        <w:t xml:space="preserve">Outcome </w:t>
      </w:r>
      <w:r w:rsidR="001A0605">
        <w:rPr>
          <w:rFonts w:ascii="Times New Roman" w:eastAsia="Calibri" w:hAnsi="Times New Roman" w:cs="Times New Roman"/>
          <w:b/>
          <w:iCs/>
        </w:rPr>
        <w:t>a</w:t>
      </w:r>
      <w:r w:rsidR="00FF4519" w:rsidRPr="00FF4519">
        <w:rPr>
          <w:rFonts w:ascii="Times New Roman" w:eastAsia="Calibri" w:hAnsi="Times New Roman" w:cs="Times New Roman"/>
          <w:b/>
          <w:iCs/>
        </w:rPr>
        <w:t xml:space="preserve">nd Follow-Up </w:t>
      </w:r>
    </w:p>
    <w:p w14:paraId="4939E6B9" w14:textId="77777777" w:rsidR="000C33F5" w:rsidRPr="006A75F5" w:rsidRDefault="000C33F5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4D5535E0" w14:textId="7F14F39B" w:rsidR="00C715CE" w:rsidRPr="006A75F5" w:rsidRDefault="00CF52BC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6A75F5">
        <w:rPr>
          <w:rFonts w:ascii="Times New Roman" w:hAnsi="Times New Roman" w:cs="Times New Roman"/>
          <w:sz w:val="20"/>
          <w:szCs w:val="20"/>
        </w:rPr>
        <w:t xml:space="preserve">The case follow-up was conducted </w:t>
      </w:r>
      <w:r w:rsidR="007E7E2A" w:rsidRPr="006A75F5">
        <w:rPr>
          <w:rFonts w:ascii="Times New Roman" w:hAnsi="Times New Roman" w:cs="Times New Roman"/>
          <w:sz w:val="20"/>
          <w:szCs w:val="20"/>
        </w:rPr>
        <w:t>ten weeks</w:t>
      </w:r>
      <w:r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4B7452" w:rsidRPr="006A75F5">
        <w:rPr>
          <w:rFonts w:ascii="Times New Roman" w:hAnsi="Times New Roman" w:cs="Times New Roman"/>
          <w:sz w:val="20"/>
          <w:szCs w:val="20"/>
        </w:rPr>
        <w:t xml:space="preserve">after the initial presentation to our </w:t>
      </w:r>
      <w:r w:rsidR="007E7E2A" w:rsidRPr="006A75F5">
        <w:rPr>
          <w:rFonts w:ascii="Times New Roman" w:hAnsi="Times New Roman" w:cs="Times New Roman"/>
          <w:sz w:val="20"/>
          <w:szCs w:val="20"/>
        </w:rPr>
        <w:t>hospital</w:t>
      </w:r>
      <w:r w:rsidR="004B7452" w:rsidRPr="006A75F5">
        <w:rPr>
          <w:rFonts w:ascii="Times New Roman" w:hAnsi="Times New Roman" w:cs="Times New Roman"/>
          <w:sz w:val="20"/>
          <w:szCs w:val="20"/>
        </w:rPr>
        <w:t xml:space="preserve"> and </w:t>
      </w:r>
      <w:r w:rsidR="00CA6690" w:rsidRPr="006A75F5">
        <w:rPr>
          <w:rFonts w:ascii="Times New Roman" w:hAnsi="Times New Roman" w:cs="Times New Roman"/>
          <w:sz w:val="20"/>
          <w:szCs w:val="20"/>
        </w:rPr>
        <w:t>one-month</w:t>
      </w:r>
      <w:r w:rsidR="004B7452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Pr="006A75F5">
        <w:rPr>
          <w:rFonts w:ascii="Times New Roman" w:hAnsi="Times New Roman" w:cs="Times New Roman"/>
          <w:sz w:val="20"/>
          <w:szCs w:val="20"/>
        </w:rPr>
        <w:t>post</w:t>
      </w:r>
      <w:r w:rsidR="00312E0F" w:rsidRPr="006A75F5">
        <w:rPr>
          <w:rFonts w:ascii="Times New Roman" w:hAnsi="Times New Roman" w:cs="Times New Roman"/>
          <w:sz w:val="20"/>
          <w:szCs w:val="20"/>
        </w:rPr>
        <w:t>-</w:t>
      </w:r>
      <w:r w:rsidRPr="006A75F5">
        <w:rPr>
          <w:rFonts w:ascii="Times New Roman" w:hAnsi="Times New Roman" w:cs="Times New Roman"/>
          <w:sz w:val="20"/>
          <w:szCs w:val="20"/>
        </w:rPr>
        <w:t xml:space="preserve">discharge. </w:t>
      </w:r>
      <w:r w:rsidR="0073190F" w:rsidRPr="006A75F5">
        <w:rPr>
          <w:rFonts w:ascii="Times New Roman" w:hAnsi="Times New Roman" w:cs="Times New Roman"/>
          <w:sz w:val="20"/>
          <w:szCs w:val="20"/>
        </w:rPr>
        <w:t xml:space="preserve">The patient's blood count </w:t>
      </w:r>
      <w:r w:rsidR="00F721D0" w:rsidRPr="006A75F5">
        <w:rPr>
          <w:rFonts w:ascii="Times New Roman" w:hAnsi="Times New Roman" w:cs="Times New Roman"/>
          <w:sz w:val="20"/>
          <w:szCs w:val="20"/>
        </w:rPr>
        <w:t xml:space="preserve">continued to improve </w:t>
      </w:r>
      <w:r w:rsidR="00F71F81" w:rsidRPr="006A75F5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5F115D" w:rsidRPr="006A75F5">
        <w:rPr>
          <w:rFonts w:ascii="Times New Roman" w:hAnsi="Times New Roman" w:cs="Times New Roman"/>
          <w:color w:val="FF0000"/>
          <w:sz w:val="20"/>
          <w:szCs w:val="20"/>
        </w:rPr>
        <w:t xml:space="preserve">Tables </w:t>
      </w:r>
      <w:r w:rsidR="00B7312A" w:rsidRPr="006A75F5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B361D1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F71F81" w:rsidRPr="006A75F5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F721D0" w:rsidRPr="006A75F5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F721D0" w:rsidRPr="006A75F5">
        <w:rPr>
          <w:rFonts w:ascii="Times New Roman" w:hAnsi="Times New Roman" w:cs="Times New Roman"/>
          <w:sz w:val="20"/>
          <w:szCs w:val="20"/>
        </w:rPr>
        <w:t>,</w:t>
      </w:r>
      <w:r w:rsidR="0073190F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DD25CB" w:rsidRPr="006A75F5">
        <w:rPr>
          <w:rFonts w:ascii="Times New Roman" w:hAnsi="Times New Roman" w:cs="Times New Roman"/>
          <w:sz w:val="20"/>
          <w:szCs w:val="20"/>
        </w:rPr>
        <w:t>and the patient was deemed stable for discharge to local accommodation with family.</w:t>
      </w:r>
      <w:r w:rsidR="008A7CC8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DF79D9" w:rsidRPr="006A75F5">
        <w:rPr>
          <w:rFonts w:ascii="Times New Roman" w:hAnsi="Times New Roman" w:cs="Times New Roman"/>
          <w:sz w:val="20"/>
          <w:szCs w:val="20"/>
        </w:rPr>
        <w:t xml:space="preserve">Three weeks later, </w:t>
      </w:r>
      <w:r w:rsidR="005B6927" w:rsidRPr="006A75F5">
        <w:rPr>
          <w:rFonts w:ascii="Times New Roman" w:hAnsi="Times New Roman" w:cs="Times New Roman"/>
          <w:sz w:val="20"/>
          <w:szCs w:val="20"/>
        </w:rPr>
        <w:t>the patient re</w:t>
      </w:r>
      <w:r w:rsidR="00BD4AE8" w:rsidRPr="006A75F5">
        <w:rPr>
          <w:rFonts w:ascii="Times New Roman" w:hAnsi="Times New Roman" w:cs="Times New Roman"/>
          <w:sz w:val="20"/>
          <w:szCs w:val="20"/>
        </w:rPr>
        <w:t>-</w:t>
      </w:r>
      <w:r w:rsidR="005B6927" w:rsidRPr="006A75F5">
        <w:rPr>
          <w:rFonts w:ascii="Times New Roman" w:hAnsi="Times New Roman" w:cs="Times New Roman"/>
          <w:sz w:val="20"/>
          <w:szCs w:val="20"/>
        </w:rPr>
        <w:t xml:space="preserve">presented to the hospital </w:t>
      </w:r>
      <w:r w:rsidR="001A3804" w:rsidRPr="006A75F5">
        <w:rPr>
          <w:rFonts w:ascii="Times New Roman" w:hAnsi="Times New Roman" w:cs="Times New Roman"/>
          <w:sz w:val="20"/>
          <w:szCs w:val="20"/>
        </w:rPr>
        <w:t>with</w:t>
      </w:r>
      <w:r w:rsidR="0095051B" w:rsidRPr="006A75F5">
        <w:rPr>
          <w:rFonts w:ascii="Times New Roman" w:hAnsi="Times New Roman" w:cs="Times New Roman"/>
          <w:sz w:val="20"/>
          <w:szCs w:val="20"/>
        </w:rPr>
        <w:t xml:space="preserve"> pancytopenia and</w:t>
      </w:r>
      <w:r w:rsidR="001A3804" w:rsidRPr="006A75F5">
        <w:rPr>
          <w:rFonts w:ascii="Times New Roman" w:hAnsi="Times New Roman" w:cs="Times New Roman"/>
          <w:sz w:val="20"/>
          <w:szCs w:val="20"/>
        </w:rPr>
        <w:t xml:space="preserve"> febrile neutropenia</w:t>
      </w:r>
      <w:r w:rsidR="00C3716F" w:rsidRPr="006A75F5">
        <w:rPr>
          <w:rFonts w:ascii="Times New Roman" w:hAnsi="Times New Roman" w:cs="Times New Roman"/>
          <w:sz w:val="20"/>
          <w:szCs w:val="20"/>
        </w:rPr>
        <w:t xml:space="preserve"> secondary to </w:t>
      </w:r>
      <w:r w:rsidR="001548FE" w:rsidRPr="006A75F5">
        <w:rPr>
          <w:rFonts w:ascii="Times New Roman" w:hAnsi="Times New Roman" w:cs="Times New Roman"/>
          <w:sz w:val="20"/>
          <w:szCs w:val="20"/>
        </w:rPr>
        <w:t>Human M</w:t>
      </w:r>
      <w:r w:rsidR="00026FE8" w:rsidRPr="006A75F5">
        <w:rPr>
          <w:rFonts w:ascii="Times New Roman" w:hAnsi="Times New Roman" w:cs="Times New Roman"/>
          <w:sz w:val="20"/>
          <w:szCs w:val="20"/>
        </w:rPr>
        <w:t>eta</w:t>
      </w:r>
      <w:r w:rsidR="004A1912" w:rsidRPr="006A75F5">
        <w:rPr>
          <w:rFonts w:ascii="Times New Roman" w:hAnsi="Times New Roman" w:cs="Times New Roman"/>
          <w:sz w:val="20"/>
          <w:szCs w:val="20"/>
        </w:rPr>
        <w:t xml:space="preserve"> P</w:t>
      </w:r>
      <w:r w:rsidR="00026FE8" w:rsidRPr="006A75F5">
        <w:rPr>
          <w:rFonts w:ascii="Times New Roman" w:hAnsi="Times New Roman" w:cs="Times New Roman"/>
          <w:sz w:val="20"/>
          <w:szCs w:val="20"/>
        </w:rPr>
        <w:t>neumo</w:t>
      </w:r>
      <w:r w:rsidR="001548FE" w:rsidRPr="006A75F5">
        <w:rPr>
          <w:rFonts w:ascii="Times New Roman" w:hAnsi="Times New Roman" w:cs="Times New Roman"/>
          <w:sz w:val="20"/>
          <w:szCs w:val="20"/>
        </w:rPr>
        <w:t xml:space="preserve"> V</w:t>
      </w:r>
      <w:r w:rsidR="00026FE8" w:rsidRPr="006A75F5">
        <w:rPr>
          <w:rFonts w:ascii="Times New Roman" w:hAnsi="Times New Roman" w:cs="Times New Roman"/>
          <w:sz w:val="20"/>
          <w:szCs w:val="20"/>
        </w:rPr>
        <w:t xml:space="preserve">irus (HMPV). </w:t>
      </w:r>
      <w:r w:rsidR="006D4112" w:rsidRPr="006A75F5">
        <w:rPr>
          <w:rFonts w:ascii="Times New Roman" w:hAnsi="Times New Roman" w:cs="Times New Roman"/>
          <w:sz w:val="20"/>
          <w:szCs w:val="20"/>
        </w:rPr>
        <w:t xml:space="preserve">The patient was treated with </w:t>
      </w:r>
      <w:r w:rsidR="009F38FB" w:rsidRPr="006A75F5">
        <w:rPr>
          <w:rFonts w:ascii="Times New Roman" w:hAnsi="Times New Roman" w:cs="Times New Roman"/>
          <w:sz w:val="20"/>
          <w:szCs w:val="20"/>
        </w:rPr>
        <w:t xml:space="preserve">IV </w:t>
      </w:r>
      <w:r w:rsidR="0095051B" w:rsidRPr="006A75F5">
        <w:rPr>
          <w:rFonts w:ascii="Times New Roman" w:hAnsi="Times New Roman" w:cs="Times New Roman"/>
          <w:sz w:val="20"/>
          <w:szCs w:val="20"/>
        </w:rPr>
        <w:t xml:space="preserve">azithromycin and blood transfusion with good outcomes and was </w:t>
      </w:r>
      <w:r w:rsidR="000F1FEF" w:rsidRPr="006A75F5">
        <w:rPr>
          <w:rFonts w:ascii="Times New Roman" w:hAnsi="Times New Roman" w:cs="Times New Roman"/>
          <w:sz w:val="20"/>
          <w:szCs w:val="20"/>
        </w:rPr>
        <w:t xml:space="preserve">deemed stable and </w:t>
      </w:r>
      <w:r w:rsidR="0095051B" w:rsidRPr="006A75F5">
        <w:rPr>
          <w:rFonts w:ascii="Times New Roman" w:hAnsi="Times New Roman" w:cs="Times New Roman"/>
          <w:sz w:val="20"/>
          <w:szCs w:val="20"/>
        </w:rPr>
        <w:t xml:space="preserve">discharged </w:t>
      </w:r>
      <w:r w:rsidR="00D072AD" w:rsidRPr="006A75F5">
        <w:rPr>
          <w:rFonts w:ascii="Times New Roman" w:hAnsi="Times New Roman" w:cs="Times New Roman"/>
          <w:sz w:val="20"/>
          <w:szCs w:val="20"/>
        </w:rPr>
        <w:t xml:space="preserve">after one </w:t>
      </w:r>
      <w:r w:rsidR="0095051B" w:rsidRPr="006A75F5">
        <w:rPr>
          <w:rFonts w:ascii="Times New Roman" w:hAnsi="Times New Roman" w:cs="Times New Roman"/>
          <w:sz w:val="20"/>
          <w:szCs w:val="20"/>
        </w:rPr>
        <w:t>week.</w:t>
      </w:r>
      <w:r w:rsidR="009279D0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C93742" w:rsidRPr="006A75F5">
        <w:rPr>
          <w:rFonts w:ascii="Times New Roman" w:hAnsi="Times New Roman" w:cs="Times New Roman"/>
          <w:sz w:val="20"/>
          <w:szCs w:val="20"/>
        </w:rPr>
        <w:t>The patient is involved in regular follow-up and consolidation chemotherapy.</w:t>
      </w:r>
    </w:p>
    <w:p w14:paraId="2488DA57" w14:textId="77777777" w:rsidR="0091108E" w:rsidRPr="006A75F5" w:rsidRDefault="0091108E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5900B714" w14:textId="1AC35D82" w:rsidR="004F3B0C" w:rsidRPr="0055217E" w:rsidRDefault="00CF52BC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55217E">
        <w:rPr>
          <w:rFonts w:ascii="Times New Roman" w:hAnsi="Times New Roman" w:cs="Times New Roman"/>
          <w:b/>
        </w:rPr>
        <w:t xml:space="preserve">Literature </w:t>
      </w:r>
      <w:r w:rsidR="004D683F">
        <w:rPr>
          <w:rFonts w:ascii="Times New Roman" w:hAnsi="Times New Roman" w:cs="Times New Roman"/>
          <w:b/>
        </w:rPr>
        <w:t>Review, Discussion, a</w:t>
      </w:r>
      <w:r w:rsidR="0055217E" w:rsidRPr="0055217E">
        <w:rPr>
          <w:rFonts w:ascii="Times New Roman" w:hAnsi="Times New Roman" w:cs="Times New Roman"/>
          <w:b/>
        </w:rPr>
        <w:t>nd Implications</w:t>
      </w:r>
    </w:p>
    <w:p w14:paraId="249A81C4" w14:textId="77777777" w:rsidR="0091108E" w:rsidRPr="006A75F5" w:rsidRDefault="0091108E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3C6B5934" w14:textId="67D4842F" w:rsidR="00FB1F99" w:rsidRDefault="00CF52BC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We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conducted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 thorough literature review to juxtapose our case against and highlight the historical </w:t>
      </w:r>
      <w:r w:rsidR="00CD3ACD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background </w:t>
      </w:r>
      <w:r w:rsidR="00C11F23" w:rsidRPr="006A75F5">
        <w:rPr>
          <w:rFonts w:ascii="Times New Roman" w:eastAsia="Calibri" w:hAnsi="Times New Roman" w:cs="Times New Roman"/>
          <w:iCs/>
          <w:sz w:val="20"/>
          <w:szCs w:val="20"/>
        </w:rPr>
        <w:t>and</w:t>
      </w:r>
      <w:r w:rsidR="00CD3ACD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current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knowledge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surrounding AML, </w:t>
      </w:r>
      <w:r w:rsidR="00D03C69" w:rsidRPr="006A75F5">
        <w:rPr>
          <w:rFonts w:ascii="Times New Roman" w:eastAsia="Calibri" w:hAnsi="Times New Roman" w:cs="Times New Roman"/>
          <w:iCs/>
          <w:sz w:val="20"/>
          <w:szCs w:val="20"/>
        </w:rPr>
        <w:t>hyperleukocytosis,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and </w:t>
      </w:r>
      <w:r w:rsidR="00A33CE7" w:rsidRPr="006A75F5">
        <w:rPr>
          <w:rFonts w:ascii="Times New Roman" w:eastAsia="Calibri" w:hAnsi="Times New Roman" w:cs="Times New Roman"/>
          <w:iCs/>
          <w:sz w:val="20"/>
          <w:szCs w:val="20"/>
        </w:rPr>
        <w:t>l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eukostasis.</w:t>
      </w:r>
    </w:p>
    <w:p w14:paraId="5EDFF35D" w14:textId="77777777" w:rsidR="0097668A" w:rsidRPr="006A75F5" w:rsidRDefault="0097668A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7D49FE12" w14:textId="4B970A7A" w:rsidR="00CD3ACD" w:rsidRPr="006A75F5" w:rsidRDefault="00CF52BC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</w:rPr>
        <w:t>Historically, t</w:t>
      </w:r>
      <w:r w:rsidR="006150AE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he first </w:t>
      </w:r>
      <w:r w:rsidR="00CE0DD5" w:rsidRPr="006A75F5">
        <w:rPr>
          <w:rFonts w:ascii="Times New Roman" w:eastAsia="Calibri" w:hAnsi="Times New Roman" w:cs="Times New Roman"/>
          <w:iCs/>
          <w:sz w:val="20"/>
          <w:szCs w:val="20"/>
        </w:rPr>
        <w:t>documented case</w:t>
      </w:r>
      <w:r w:rsidR="006150AE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of</w:t>
      </w:r>
      <w:r w:rsidR="00CE0DD5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DD4062" w:rsidRPr="006A75F5">
        <w:rPr>
          <w:rFonts w:ascii="Times New Roman" w:eastAsia="Calibri" w:hAnsi="Times New Roman" w:cs="Times New Roman"/>
          <w:iCs/>
          <w:sz w:val="20"/>
          <w:szCs w:val="20"/>
        </w:rPr>
        <w:t>l</w:t>
      </w:r>
      <w:r w:rsidR="00CE0DD5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eukemia </w:t>
      </w:r>
      <w:r w:rsidR="00DD4062" w:rsidRPr="006A75F5">
        <w:rPr>
          <w:rFonts w:ascii="Times New Roman" w:eastAsia="Calibri" w:hAnsi="Times New Roman" w:cs="Times New Roman"/>
          <w:iCs/>
          <w:sz w:val="20"/>
          <w:szCs w:val="20"/>
        </w:rPr>
        <w:t>was in 1857 and is credited to Nikolaus Friedreich</w:t>
      </w:r>
      <w:r w:rsidR="00D0723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5C3000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[14]</w:t>
      </w:r>
      <w:r w:rsidR="00DD4062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However,</w:t>
      </w:r>
      <w:r w:rsidR="00DD4062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in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1857, Wilhelm Ebstein coined</w:t>
      </w:r>
      <w:r w:rsidR="00DD4062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the term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‘acute leukämie’,</w:t>
      </w:r>
      <w:r w:rsidR="00BA396D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which </w:t>
      </w:r>
      <w:r w:rsidR="009441D6" w:rsidRPr="006A75F5">
        <w:rPr>
          <w:rFonts w:ascii="Times New Roman" w:eastAsia="Calibri" w:hAnsi="Times New Roman" w:cs="Times New Roman"/>
          <w:iCs/>
          <w:sz w:val="20"/>
          <w:szCs w:val="20"/>
        </w:rPr>
        <w:t>fostered</w:t>
      </w:r>
      <w:r w:rsidR="00BA396D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9441D6" w:rsidRPr="006A75F5">
        <w:rPr>
          <w:rFonts w:ascii="Times New Roman" w:eastAsia="Calibri" w:hAnsi="Times New Roman" w:cs="Times New Roman"/>
          <w:iCs/>
          <w:sz w:val="20"/>
          <w:szCs w:val="20"/>
        </w:rPr>
        <w:t>clinical distinction between acute and chronic forms</w:t>
      </w:r>
      <w:r w:rsidR="00D0723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DF51B5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[14]</w:t>
      </w:r>
      <w:r w:rsidR="009441D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="00CF2FE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Since then, </w:t>
      </w:r>
      <w:r w:rsidR="00122E37" w:rsidRPr="006A75F5">
        <w:rPr>
          <w:rFonts w:ascii="Times New Roman" w:eastAsia="Calibri" w:hAnsi="Times New Roman" w:cs="Times New Roman"/>
          <w:iCs/>
          <w:sz w:val="20"/>
          <w:szCs w:val="20"/>
        </w:rPr>
        <w:t>several classification systems for AML have arisen</w:t>
      </w:r>
      <w:r w:rsidR="00A3787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In the 1970s, AML subtypes were classified by morphology and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immune phenotype / cytochemical</w:t>
      </w:r>
      <w:r w:rsidR="00A3787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criteria (FAB M0 to M7)</w:t>
      </w:r>
      <w:r w:rsidR="005E2E8D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4C21FB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[15,16]</w:t>
      </w:r>
      <w:r w:rsidR="00A3787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="00B969AE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Classification advancements were made by The World Health Organization (WHO) in 2008, </w:t>
      </w:r>
      <w:r w:rsidR="000040A0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resulting </w:t>
      </w:r>
      <w:r w:rsidR="004202A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in seven subtypes based on AML with (1) recurrent genetic abnormalities, (2) myelodysplasia-related changes, (3) Therapy-related myeloid neoplasms, (4) </w:t>
      </w:r>
      <w:r w:rsidR="00B71803" w:rsidRPr="006A75F5">
        <w:rPr>
          <w:rFonts w:ascii="Times New Roman" w:eastAsia="Calibri" w:hAnsi="Times New Roman" w:cs="Times New Roman"/>
          <w:iCs/>
          <w:sz w:val="20"/>
          <w:szCs w:val="20"/>
        </w:rPr>
        <w:t>m</w:t>
      </w:r>
      <w:r w:rsidR="004202A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yeloid sarcoma, (5) Down syndrome-related </w:t>
      </w:r>
      <w:r w:rsidR="00B71803" w:rsidRPr="006A75F5">
        <w:rPr>
          <w:rFonts w:ascii="Times New Roman" w:eastAsia="Calibri" w:hAnsi="Times New Roman" w:cs="Times New Roman"/>
          <w:iCs/>
          <w:sz w:val="20"/>
          <w:szCs w:val="20"/>
        </w:rPr>
        <w:t>m</w:t>
      </w:r>
      <w:r w:rsidR="004202AA" w:rsidRPr="006A75F5">
        <w:rPr>
          <w:rFonts w:ascii="Times New Roman" w:eastAsia="Calibri" w:hAnsi="Times New Roman" w:cs="Times New Roman"/>
          <w:iCs/>
          <w:sz w:val="20"/>
          <w:szCs w:val="20"/>
        </w:rPr>
        <w:t>yeloid proliferation (6),</w:t>
      </w:r>
      <w:r w:rsidR="00A27D6B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B71803" w:rsidRPr="006A75F5">
        <w:rPr>
          <w:rFonts w:ascii="Times New Roman" w:eastAsia="Calibri" w:hAnsi="Times New Roman" w:cs="Times New Roman"/>
          <w:iCs/>
          <w:sz w:val="20"/>
          <w:szCs w:val="20"/>
        </w:rPr>
        <w:t>b</w:t>
      </w:r>
      <w:r w:rsidR="00EC790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lastic plasmacytoid dendritic cell neoplasm, and </w:t>
      </w:r>
      <w:r w:rsidR="004202AA" w:rsidRPr="006A75F5">
        <w:rPr>
          <w:rFonts w:ascii="Times New Roman" w:eastAsia="Calibri" w:hAnsi="Times New Roman" w:cs="Times New Roman"/>
          <w:iCs/>
          <w:sz w:val="20"/>
          <w:szCs w:val="20"/>
        </w:rPr>
        <w:t>(7) AML not otherwise specified</w:t>
      </w:r>
      <w:r w:rsidR="00806F49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806F49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[15-22]</w:t>
      </w:r>
      <w:r w:rsidR="00BB40F9" w:rsidRPr="006A75F5">
        <w:rPr>
          <w:rFonts w:ascii="Times New Roman" w:eastAsia="Calibri" w:hAnsi="Times New Roman" w:cs="Times New Roman"/>
          <w:iCs/>
          <w:sz w:val="20"/>
          <w:szCs w:val="20"/>
        </w:rPr>
        <w:t>. These classifications are the standard used currently.</w:t>
      </w:r>
    </w:p>
    <w:p w14:paraId="1AA5051B" w14:textId="77777777" w:rsidR="00FB1F99" w:rsidRPr="006A75F5" w:rsidRDefault="00FB1F99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6C246003" w14:textId="0ED356F5" w:rsidR="00E347B7" w:rsidRDefault="00CF52BC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</w:rPr>
        <w:lastRenderedPageBreak/>
        <w:t>The pathophysiology</w:t>
      </w:r>
      <w:r w:rsidR="001073DF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and prognosis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of AML</w:t>
      </w:r>
      <w:r w:rsidR="003A043D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are well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understood</w:t>
      </w:r>
      <w:r w:rsidR="007B03A0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in the literature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="001668D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Non-random chromosomal abnormalities such as translocations and deletions occur in 52% of adult AML patients </w:t>
      </w:r>
      <w:r w:rsidR="00966B8E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[16,23]</w:t>
      </w:r>
      <w:r w:rsidR="00B9139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="004A515C" w:rsidRPr="006A75F5">
        <w:rPr>
          <w:rFonts w:ascii="Times New Roman" w:eastAsia="Calibri" w:hAnsi="Times New Roman" w:cs="Times New Roman"/>
          <w:iCs/>
          <w:sz w:val="20"/>
          <w:szCs w:val="20"/>
        </w:rPr>
        <w:t>Despite this, 40%–50% of AML cases are cytogenetically (CN-AML) normal when assessed using conventional banding analysis</w:t>
      </w:r>
      <w:r w:rsidR="00335D7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335D76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[16,24]</w:t>
      </w:r>
      <w:r w:rsidR="004A515C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="00896F81" w:rsidRPr="006A75F5">
        <w:rPr>
          <w:rFonts w:ascii="Times New Roman" w:eastAsia="Calibri" w:hAnsi="Times New Roman" w:cs="Times New Roman"/>
          <w:iCs/>
          <w:sz w:val="20"/>
          <w:szCs w:val="20"/>
        </w:rPr>
        <w:t>Several mutations are associated with AML, with varying degrees of prognosis and frequency across AML</w:t>
      </w:r>
      <w:r w:rsidR="004A515C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and</w:t>
      </w:r>
      <w:r w:rsidR="00896F8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CN-AML </w:t>
      </w:r>
      <w:r w:rsidR="004A515C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cases </w:t>
      </w:r>
      <w:r w:rsidR="00896F81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(Table</w:t>
      </w:r>
      <w:r w:rsidR="00202249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 xml:space="preserve"> </w:t>
      </w:r>
      <w:r w:rsidR="00B7312A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4</w:t>
      </w:r>
      <w:r w:rsidR="00202249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)</w:t>
      </w:r>
      <w:r w:rsidR="009842E9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 xml:space="preserve"> </w:t>
      </w:r>
      <w:r w:rsidR="009266E7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[5,6,19,24-66]</w:t>
      </w:r>
      <w:r w:rsidR="00202249"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14:paraId="25A2EF36" w14:textId="77777777" w:rsidR="006B6547" w:rsidRDefault="006B6547" w:rsidP="006B654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83" w:type="dxa"/>
        <w:jc w:val="center"/>
        <w:tblLook w:val="04A0" w:firstRow="1" w:lastRow="0" w:firstColumn="1" w:lastColumn="0" w:noHBand="0" w:noVBand="1"/>
      </w:tblPr>
      <w:tblGrid>
        <w:gridCol w:w="1700"/>
        <w:gridCol w:w="2148"/>
        <w:gridCol w:w="1658"/>
        <w:gridCol w:w="1490"/>
        <w:gridCol w:w="2890"/>
      </w:tblGrid>
      <w:tr w:rsidR="006B6547" w:rsidRPr="00E24BE4" w14:paraId="47E077C6" w14:textId="77777777" w:rsidTr="00C42DBF">
        <w:trPr>
          <w:trHeight w:val="26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B83D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Citation(s)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0342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Mutation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C1A2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Frequency (AML)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48B4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Frequency (CN-AML)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0DF7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Prognosis</w:t>
            </w:r>
          </w:p>
        </w:tc>
      </w:tr>
      <w:tr w:rsidR="006B6547" w:rsidRPr="00E24BE4" w14:paraId="22A1DD06" w14:textId="77777777" w:rsidTr="00C42DBF">
        <w:trPr>
          <w:trHeight w:val="26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C5DE" w14:textId="02A81F44" w:rsidR="006B6547" w:rsidRPr="00E24BE4" w:rsidRDefault="00664E9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[15,</w:t>
            </w:r>
            <w:r w:rsidR="006B6547" w:rsidRPr="00E24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23-29]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8E72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Nucleophosmin 1 (NPM1)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791D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25%–30%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353C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 / Negligible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27A0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Favourable overall survival.</w:t>
            </w:r>
          </w:p>
        </w:tc>
      </w:tr>
      <w:tr w:rsidR="006B6547" w:rsidRPr="00E24BE4" w14:paraId="2B6E5824" w14:textId="77777777" w:rsidTr="00C42DBF">
        <w:trPr>
          <w:trHeight w:val="26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F5FD" w14:textId="00E654E7" w:rsidR="006B6547" w:rsidRPr="00E24BE4" w:rsidRDefault="00664E9D" w:rsidP="006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[15,25,</w:t>
            </w:r>
            <w:r w:rsidR="006B6547" w:rsidRPr="00E24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30-34]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B757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DNA methyltransferase 3A (DNMT3A)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4291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18%-22%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BD32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34%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FF34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Adverse and persisting in times of remission.</w:t>
            </w:r>
          </w:p>
        </w:tc>
      </w:tr>
      <w:tr w:rsidR="006B6547" w:rsidRPr="00E24BE4" w14:paraId="16C75B69" w14:textId="77777777" w:rsidTr="00C42DBF">
        <w:trPr>
          <w:trHeight w:val="26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2648" w14:textId="6CBCF5FB" w:rsidR="006B6547" w:rsidRPr="00E24BE4" w:rsidRDefault="00664E9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[4,</w:t>
            </w:r>
            <w:r w:rsidR="006B6547" w:rsidRPr="00E24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35-42]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83C0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Fms-Like Tyrosine Kinase 3 (FLT3)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56A9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592C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45%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EDA3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Poor, low complete remission, and secondary mutations induce resistance over time.</w:t>
            </w:r>
          </w:p>
        </w:tc>
      </w:tr>
      <w:tr w:rsidR="006B6547" w:rsidRPr="00E24BE4" w14:paraId="26E2903E" w14:textId="77777777" w:rsidTr="00C42DBF">
        <w:trPr>
          <w:trHeight w:val="26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92C6" w14:textId="5DCF04EF" w:rsidR="006B6547" w:rsidRPr="00E24BE4" w:rsidRDefault="00664E9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[15,26,</w:t>
            </w:r>
            <w:r w:rsidR="006B6547" w:rsidRPr="00E24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32]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A8A6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Isocitrate Dehydrogenase (IDH)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9F61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15-20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131F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25-30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5FA9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Indeterminate - selective, potent inhibitors of mutated IDH are currently being tested in Phase I and II studies in AML with promising results.</w:t>
            </w:r>
          </w:p>
        </w:tc>
      </w:tr>
      <w:tr w:rsidR="006B6547" w:rsidRPr="00E24BE4" w14:paraId="28FCE60B" w14:textId="77777777" w:rsidTr="00C42DBF">
        <w:trPr>
          <w:trHeight w:val="26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56B0" w14:textId="6D140BE8" w:rsidR="006B6547" w:rsidRPr="00E24BE4" w:rsidRDefault="00664E9D" w:rsidP="003A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[15,44,</w:t>
            </w:r>
            <w:r w:rsidR="003A73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45</w:t>
            </w:r>
            <w:r w:rsidR="006B6547" w:rsidRPr="00E24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]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98AB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Ten–Eleven Translocation 2 (TET2)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C631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Sep-23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1932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 / Negligible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7360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Prognostic significance remains unclear.</w:t>
            </w:r>
          </w:p>
        </w:tc>
      </w:tr>
      <w:tr w:rsidR="006B6547" w:rsidRPr="00E24BE4" w14:paraId="1D86D7F4" w14:textId="77777777" w:rsidTr="00C42DBF">
        <w:trPr>
          <w:trHeight w:val="26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085E" w14:textId="4A16000F" w:rsidR="006B6547" w:rsidRPr="00E24BE4" w:rsidRDefault="00664E9D" w:rsidP="006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[15,26,</w:t>
            </w:r>
            <w:r w:rsidR="006B6547" w:rsidRPr="00E24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46-48]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C5DC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Runt-Related Transcription Factor (RUNX1)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35E1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5%–13%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D1FB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 / Negligible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4A79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Poor, with resistance to standard induction therapy.</w:t>
            </w:r>
          </w:p>
        </w:tc>
      </w:tr>
      <w:tr w:rsidR="006B6547" w:rsidRPr="00E24BE4" w14:paraId="496AB8E7" w14:textId="77777777" w:rsidTr="00C42DBF">
        <w:trPr>
          <w:trHeight w:val="26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76DE" w14:textId="0CA2B702" w:rsidR="006B6547" w:rsidRPr="00E24BE4" w:rsidRDefault="00664E9D" w:rsidP="003A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[4,15,26,49,50,</w:t>
            </w:r>
            <w:r w:rsidR="003A73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52</w:t>
            </w:r>
            <w:r w:rsidR="006B6547" w:rsidRPr="00E24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]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0A92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CCAAT Enhancer Binding Protein (CEBPA)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80C5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6%–10%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D79D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15%–19%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77E7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High complete response in bi allelic mutations.</w:t>
            </w:r>
          </w:p>
        </w:tc>
      </w:tr>
      <w:tr w:rsidR="006B6547" w:rsidRPr="00E24BE4" w14:paraId="6BEBA9DB" w14:textId="77777777" w:rsidTr="00C42DBF">
        <w:trPr>
          <w:trHeight w:val="26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438C" w14:textId="73230621" w:rsidR="006B6547" w:rsidRPr="00E24BE4" w:rsidRDefault="00664E9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[15,</w:t>
            </w:r>
            <w:r w:rsidR="006B6547" w:rsidRPr="00E24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53-56]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0C3B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Additional Sex comb-like 1 (ASXL1)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FA05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5%–11%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4958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 / Negligible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58F0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 complete remission and overall survival.</w:t>
            </w:r>
          </w:p>
        </w:tc>
      </w:tr>
      <w:tr w:rsidR="006B6547" w:rsidRPr="00E24BE4" w14:paraId="595BC869" w14:textId="77777777" w:rsidTr="00C42DBF">
        <w:trPr>
          <w:trHeight w:val="26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1904" w14:textId="36018AD0" w:rsidR="006B6547" w:rsidRPr="00E24BE4" w:rsidRDefault="00664E9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[15,47,51,</w:t>
            </w:r>
            <w:r w:rsidR="006B6547" w:rsidRPr="00E24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57-59]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7C02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Mixed Lineage Leukemia (MLL)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0C20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5-10%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8B0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11%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1BD0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Poor. Associated with aggressive acute lymphoblastic and myeloid leukemia.</w:t>
            </w:r>
          </w:p>
        </w:tc>
      </w:tr>
      <w:tr w:rsidR="006B6547" w:rsidRPr="00E24BE4" w14:paraId="02E95D98" w14:textId="77777777" w:rsidTr="00C42DBF">
        <w:trPr>
          <w:trHeight w:val="26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59C8" w14:textId="0068A931" w:rsidR="006B6547" w:rsidRPr="00E24BE4" w:rsidRDefault="00664E9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[15,</w:t>
            </w:r>
            <w:r w:rsidR="006B6547" w:rsidRPr="00E24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60]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2E3D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Tumor Protein p53 (TP53)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B92C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8%–14%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8CBF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Unknown/ Negligible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6B54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Very adverse prognosis with documented chemoresistance.</w:t>
            </w:r>
          </w:p>
        </w:tc>
      </w:tr>
      <w:tr w:rsidR="006B6547" w:rsidRPr="00E24BE4" w14:paraId="114783CE" w14:textId="77777777" w:rsidTr="00C42DBF">
        <w:trPr>
          <w:trHeight w:val="26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4F28" w14:textId="47F07CC8" w:rsidR="006B6547" w:rsidRPr="00E24BE4" w:rsidRDefault="00664E9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[15,43,</w:t>
            </w:r>
            <w:r w:rsidR="006B6547" w:rsidRPr="00E24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61-63]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A18D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en-IN"/>
              </w:rPr>
              <w:t>c-KIT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7DE8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Rare, but present 22%–29% of the time in CBF mutations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0565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 / Negligible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E4E8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Poor. high relapse risk and lower Overall Survival rates.</w:t>
            </w:r>
          </w:p>
        </w:tc>
      </w:tr>
      <w:tr w:rsidR="006B6547" w:rsidRPr="00E24BE4" w14:paraId="2CC724C8" w14:textId="77777777" w:rsidTr="00C42DBF">
        <w:trPr>
          <w:trHeight w:val="26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427C" w14:textId="31687FA4" w:rsidR="006B6547" w:rsidRPr="00E24BE4" w:rsidRDefault="00664E9D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[15,18,64,</w:t>
            </w:r>
            <w:r w:rsidR="006B6547" w:rsidRPr="00E24B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65]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8849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en-IN"/>
              </w:rPr>
              <w:t>Splicing Factor Gene Mutations and Mutations in Cohesion Complex Members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0819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20% of patients with high-risk MDS and secondary AML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8E08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Unknown / Negligible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B8EC" w14:textId="77777777" w:rsidR="006B6547" w:rsidRPr="00E24BE4" w:rsidRDefault="006B6547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E24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 overall survival.</w:t>
            </w:r>
          </w:p>
        </w:tc>
      </w:tr>
    </w:tbl>
    <w:p w14:paraId="6EDAC779" w14:textId="77777777" w:rsidR="006B6547" w:rsidRPr="006A75F5" w:rsidRDefault="006B6547" w:rsidP="006B654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  <w:sectPr w:rsidR="006B6547" w:rsidRPr="006A75F5" w:rsidSect="00BF0B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40" w:right="1440" w:bottom="1440" w:left="1440" w:header="283" w:footer="283" w:gutter="0"/>
          <w:cols w:space="708"/>
          <w:docGrid w:linePitch="360"/>
        </w:sectPr>
      </w:pPr>
    </w:p>
    <w:p w14:paraId="5A235D59" w14:textId="77777777" w:rsidR="006B6547" w:rsidRDefault="006B6547" w:rsidP="006B654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</w:rPr>
      </w:pPr>
      <w:r w:rsidRPr="001F4724">
        <w:rPr>
          <w:rFonts w:ascii="Times New Roman" w:hAnsi="Times New Roman" w:cs="Times New Roman"/>
          <w:b/>
          <w:sz w:val="20"/>
          <w:szCs w:val="20"/>
        </w:rPr>
        <w:t>Table 4:</w:t>
      </w:r>
      <w:r w:rsidRPr="006A75F5">
        <w:rPr>
          <w:rFonts w:ascii="Times New Roman" w:hAnsi="Times New Roman" w:cs="Times New Roman"/>
          <w:sz w:val="20"/>
          <w:szCs w:val="20"/>
        </w:rPr>
        <w:t xml:space="preserve"> Literature review of mutation frequency in AML and CN-AML and prognosis.</w:t>
      </w:r>
    </w:p>
    <w:p w14:paraId="5CBBA482" w14:textId="77777777" w:rsidR="006B6547" w:rsidRPr="006A75F5" w:rsidRDefault="006B6547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4A8438C4" w14:textId="40711E92" w:rsidR="008E4EB4" w:rsidRPr="006A75F5" w:rsidRDefault="00CF52BC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Despite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advances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in knowledge, </w:t>
      </w:r>
      <w:r w:rsidR="00D03C69" w:rsidRPr="006A75F5">
        <w:rPr>
          <w:rFonts w:ascii="Times New Roman" w:eastAsia="Calibri" w:hAnsi="Times New Roman" w:cs="Times New Roman"/>
          <w:iCs/>
          <w:sz w:val="20"/>
          <w:szCs w:val="20"/>
        </w:rPr>
        <w:t>many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of the pathophysiological aspects of hyperleukocytosis are still unknown in the literature. </w:t>
      </w:r>
      <w:r w:rsidR="00B85F9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AML-driven hyperleukocytosis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has previously</w:t>
      </w:r>
      <w:r w:rsidR="00B85F9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been</w:t>
      </w:r>
      <w:r w:rsidR="00B85F9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associated with molecular and cytogenetic characteristics. Patients with FLT3-ITD, MLL gene abnormalities</w:t>
      </w:r>
      <w:r w:rsidR="00F4348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on 11q23</w:t>
      </w:r>
      <w:r w:rsidR="00B85F9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, or AML </w:t>
      </w:r>
      <w:r w:rsidR="00F4348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myelomonocytic (M4) and </w:t>
      </w:r>
      <w:r w:rsidR="00B85F9A" w:rsidRPr="006A75F5">
        <w:rPr>
          <w:rFonts w:ascii="Times New Roman" w:eastAsia="Calibri" w:hAnsi="Times New Roman" w:cs="Times New Roman"/>
          <w:iCs/>
          <w:sz w:val="20"/>
          <w:szCs w:val="20"/>
        </w:rPr>
        <w:t>monocytic</w:t>
      </w:r>
      <w:r w:rsidR="00F4348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(M5)</w:t>
      </w:r>
      <w:r w:rsidR="00B85F9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AML subtypes</w:t>
      </w:r>
      <w:r w:rsidR="00F4348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are identified as risk factors for hyperleukocytosis</w:t>
      </w:r>
      <w:r w:rsidR="00B26E85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B26E85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[67-70]</w:t>
      </w:r>
      <w:r w:rsidR="00F4348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="00E347B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However, the development of hyperleukocytosis </w:t>
      </w:r>
      <w:r w:rsidR="007F406C" w:rsidRPr="006A75F5">
        <w:rPr>
          <w:rFonts w:ascii="Times New Roman" w:eastAsia="Calibri" w:hAnsi="Times New Roman" w:cs="Times New Roman"/>
          <w:iCs/>
          <w:sz w:val="20"/>
          <w:szCs w:val="20"/>
        </w:rPr>
        <w:t>is</w:t>
      </w:r>
      <w:r w:rsidR="00E347B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still </w:t>
      </w:r>
      <w:r w:rsidR="003D5A60" w:rsidRPr="006A75F5">
        <w:rPr>
          <w:rFonts w:ascii="Times New Roman" w:eastAsia="Calibri" w:hAnsi="Times New Roman" w:cs="Times New Roman"/>
          <w:iCs/>
          <w:sz w:val="20"/>
          <w:szCs w:val="20"/>
        </w:rPr>
        <w:t>not well</w:t>
      </w:r>
      <w:r w:rsidR="00E347B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understood</w:t>
      </w:r>
      <w:r w:rsidR="003D5A60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on a molecular level.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The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past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two decades of research have characterised the role of cytokines and adhesion molecules </w:t>
      </w:r>
      <w:r w:rsidR="00C80FE9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in the infiltration of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hematopoietic stem cells (HSC)</w:t>
      </w:r>
      <w:r w:rsidR="00C80FE9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into bone marrow and the development of leukostasis</w:t>
      </w:r>
      <w:r w:rsidR="000E2F5D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0E2F5D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[71]</w:t>
      </w:r>
      <w:r w:rsidR="00C80FE9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</w:p>
    <w:p w14:paraId="4D82A3C6" w14:textId="77777777" w:rsidR="003D5A60" w:rsidRPr="006A75F5" w:rsidRDefault="003D5A60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27D1C457" w14:textId="28C432CD" w:rsidR="002A2B85" w:rsidRPr="006A75F5" w:rsidRDefault="00CF52BC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The </w:t>
      </w:r>
      <w:r w:rsidR="00236095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pathophysiology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of leukostasis in AML is </w:t>
      </w:r>
      <w:r w:rsidR="00236095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also unclear in the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wider literature</w:t>
      </w:r>
      <w:r w:rsidR="00484B2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484B24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[72]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="00236095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However, two prominent theories </w:t>
      </w:r>
      <w:r w:rsidR="004431BD" w:rsidRPr="006A75F5">
        <w:rPr>
          <w:rFonts w:ascii="Times New Roman" w:eastAsia="Calibri" w:hAnsi="Times New Roman" w:cs="Times New Roman"/>
          <w:iCs/>
          <w:sz w:val="20"/>
          <w:szCs w:val="20"/>
        </w:rPr>
        <w:t>involving e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ndothelial selectins </w:t>
      </w:r>
      <w:r w:rsidR="00D13B55" w:rsidRPr="006A75F5">
        <w:rPr>
          <w:rFonts w:ascii="Times New Roman" w:eastAsia="Calibri" w:hAnsi="Times New Roman" w:cs="Times New Roman"/>
          <w:iCs/>
          <w:sz w:val="20"/>
          <w:szCs w:val="20"/>
        </w:rPr>
        <w:t>that</w:t>
      </w:r>
      <w:r w:rsidR="004B42B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adhere leukemic blasts to the vascular endothelium have been identified to play a vital role in </w:t>
      </w:r>
      <w:r w:rsidR="00C11F23" w:rsidRPr="006A75F5">
        <w:rPr>
          <w:rFonts w:ascii="Times New Roman" w:eastAsia="Calibri" w:hAnsi="Times New Roman" w:cs="Times New Roman"/>
          <w:iCs/>
          <w:sz w:val="20"/>
          <w:szCs w:val="20"/>
        </w:rPr>
        <w:t>the development of</w:t>
      </w:r>
      <w:r w:rsidR="004B42B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leukostasis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in conjunction with</w:t>
      </w:r>
      <w:r w:rsidR="004B42B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chemotherapy resistance </w:t>
      </w:r>
      <w:r w:rsidR="00D03C69" w:rsidRPr="006A75F5">
        <w:rPr>
          <w:rFonts w:ascii="Times New Roman" w:eastAsia="Calibri" w:hAnsi="Times New Roman" w:cs="Times New Roman"/>
          <w:iCs/>
          <w:sz w:val="20"/>
          <w:szCs w:val="20"/>
        </w:rPr>
        <w:t>and</w:t>
      </w:r>
      <w:r w:rsidR="004B42B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E46EA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Leukemic Stem Cells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(LSC)</w:t>
      </w:r>
      <w:r w:rsidR="000F2BE3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0F2BE3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[71-75]</w:t>
      </w:r>
      <w:r w:rsidR="004B42B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="006B5CB3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Furthermore, increased blood viscosity and reduced deformability of </w:t>
      </w:r>
      <w:r w:rsidR="006B5CB3" w:rsidRPr="006A75F5">
        <w:rPr>
          <w:rFonts w:ascii="Times New Roman" w:eastAsia="Calibri" w:hAnsi="Times New Roman" w:cs="Times New Roman"/>
          <w:iCs/>
          <w:sz w:val="20"/>
          <w:szCs w:val="20"/>
        </w:rPr>
        <w:lastRenderedPageBreak/>
        <w:t>myeloid blasts in contrast to lymphoid blasts and mature myeloid cells have been attributed to a disruption in the microcirculation resulting in the risk of end-organ damage</w:t>
      </w:r>
      <w:r w:rsidR="00D714E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D714E7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[72,76-78]</w:t>
      </w:r>
      <w:r w:rsidR="006B5CB3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However, Lichtman et al. </w:t>
      </w:r>
      <w:r w:rsidR="00616145" w:rsidRPr="006A75F5">
        <w:rPr>
          <w:rFonts w:ascii="Times New Roman" w:eastAsia="Calibri" w:hAnsi="Times New Roman" w:cs="Times New Roman"/>
          <w:iCs/>
          <w:sz w:val="20"/>
          <w:szCs w:val="20"/>
        </w:rPr>
        <w:t>showed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that </w:t>
      </w:r>
      <w:r w:rsidR="00FB1F99" w:rsidRPr="006A75F5">
        <w:rPr>
          <w:rFonts w:ascii="Times New Roman" w:eastAsia="Calibri" w:hAnsi="Times New Roman" w:cs="Times New Roman"/>
          <w:iCs/>
          <w:sz w:val="20"/>
          <w:szCs w:val="20"/>
        </w:rPr>
        <w:t>an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616145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erythrocrit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reduction </w:t>
      </w:r>
      <w:r w:rsidR="00616145" w:rsidRPr="006A75F5">
        <w:rPr>
          <w:rFonts w:ascii="Times New Roman" w:eastAsia="Calibri" w:hAnsi="Times New Roman" w:cs="Times New Roman"/>
          <w:iCs/>
          <w:sz w:val="20"/>
          <w:szCs w:val="20"/>
        </w:rPr>
        <w:t>c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ould counterbalance the increase in leukocrit resulting in normal blood viscosity in patients with hyperleukocytosis</w:t>
      </w:r>
      <w:r w:rsidR="00DA68E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DA68E1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[77,78]</w:t>
      </w:r>
      <w:r w:rsidR="00616145"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="00607CF9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</w:p>
    <w:p w14:paraId="3565F62D" w14:textId="77777777" w:rsidR="00FB1F99" w:rsidRPr="006A75F5" w:rsidRDefault="00FB1F99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23A1FB82" w14:textId="700B2D14" w:rsidR="00020570" w:rsidRPr="006A75F5" w:rsidRDefault="00CF52BC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6A75F5">
        <w:rPr>
          <w:rFonts w:ascii="Times New Roman" w:hAnsi="Times New Roman" w:cs="Times New Roman"/>
          <w:sz w:val="20"/>
          <w:szCs w:val="20"/>
        </w:rPr>
        <w:t>AML</w:t>
      </w:r>
      <w:r w:rsidR="00D6636A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2248A3" w:rsidRPr="006A75F5">
        <w:rPr>
          <w:rFonts w:ascii="Times New Roman" w:eastAsia="Calibri" w:hAnsi="Times New Roman" w:cs="Times New Roman"/>
          <w:iCs/>
          <w:sz w:val="20"/>
          <w:szCs w:val="20"/>
        </w:rPr>
        <w:t>and its associated</w:t>
      </w:r>
      <w:r w:rsidR="00C05AB9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complications</w:t>
      </w:r>
      <w:r w:rsidR="00D6636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6A75F5">
        <w:rPr>
          <w:rFonts w:ascii="Times New Roman" w:hAnsi="Times New Roman" w:cs="Times New Roman"/>
          <w:sz w:val="20"/>
          <w:szCs w:val="20"/>
        </w:rPr>
        <w:t>present with a wide variety of signs and symptoms</w:t>
      </w:r>
      <w:r w:rsidR="004A1EC8" w:rsidRPr="006A75F5">
        <w:rPr>
          <w:rFonts w:ascii="Times New Roman" w:hAnsi="Times New Roman" w:cs="Times New Roman"/>
          <w:sz w:val="20"/>
          <w:szCs w:val="20"/>
        </w:rPr>
        <w:t>. AML can present with</w:t>
      </w:r>
      <w:r w:rsidRPr="006A75F5">
        <w:rPr>
          <w:rFonts w:ascii="Times New Roman" w:hAnsi="Times New Roman" w:cs="Times New Roman"/>
          <w:sz w:val="20"/>
          <w:szCs w:val="20"/>
        </w:rPr>
        <w:t xml:space="preserve"> pallor, shortness of breath, palpitations, easy bruising, epistaxis, weight loss, or recurrent infections</w:t>
      </w:r>
      <w:r w:rsidR="00AE253A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AE253A" w:rsidRPr="006A75F5">
        <w:rPr>
          <w:rFonts w:ascii="Times New Roman" w:hAnsi="Times New Roman" w:cs="Times New Roman"/>
          <w:color w:val="FF0000"/>
          <w:sz w:val="20"/>
          <w:szCs w:val="20"/>
        </w:rPr>
        <w:t>[3,7-12]</w:t>
      </w:r>
      <w:r w:rsidRPr="006A75F5">
        <w:rPr>
          <w:rFonts w:ascii="Times New Roman" w:hAnsi="Times New Roman" w:cs="Times New Roman"/>
          <w:sz w:val="20"/>
          <w:szCs w:val="20"/>
        </w:rPr>
        <w:t>.</w:t>
      </w:r>
      <w:r w:rsidR="00D408DD" w:rsidRPr="006A75F5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Hlk109914272"/>
      <w:r w:rsidR="000A3649" w:rsidRPr="006A75F5">
        <w:rPr>
          <w:rFonts w:ascii="Times New Roman" w:hAnsi="Times New Roman" w:cs="Times New Roman"/>
          <w:sz w:val="20"/>
          <w:szCs w:val="20"/>
        </w:rPr>
        <w:t xml:space="preserve">Hyperleukocytosis </w:t>
      </w:r>
      <w:bookmarkEnd w:id="4"/>
      <w:r w:rsidR="000A3649" w:rsidRPr="006A75F5">
        <w:rPr>
          <w:rFonts w:ascii="Times New Roman" w:hAnsi="Times New Roman" w:cs="Times New Roman"/>
          <w:sz w:val="20"/>
          <w:szCs w:val="20"/>
        </w:rPr>
        <w:t>can occur as a complication of AML and is defined as a WBC count of &gt;100×109/l (100,000/μl)</w:t>
      </w:r>
      <w:r w:rsidR="004205FF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4205FF" w:rsidRPr="006A75F5">
        <w:rPr>
          <w:rFonts w:ascii="Times New Roman" w:hAnsi="Times New Roman" w:cs="Times New Roman"/>
          <w:color w:val="FF0000"/>
          <w:sz w:val="20"/>
          <w:szCs w:val="20"/>
        </w:rPr>
        <w:t>[2]</w:t>
      </w:r>
      <w:r w:rsidR="000A3649" w:rsidRPr="006A75F5">
        <w:rPr>
          <w:rFonts w:ascii="Times New Roman" w:hAnsi="Times New Roman" w:cs="Times New Roman"/>
          <w:sz w:val="20"/>
          <w:szCs w:val="20"/>
        </w:rPr>
        <w:t xml:space="preserve">. </w:t>
      </w:r>
      <w:r w:rsidR="0029550A" w:rsidRPr="006A75F5">
        <w:rPr>
          <w:rFonts w:ascii="Times New Roman" w:hAnsi="Times New Roman" w:cs="Times New Roman"/>
          <w:sz w:val="20"/>
          <w:szCs w:val="20"/>
        </w:rPr>
        <w:t xml:space="preserve">Our case presented with similar features, including a history of epistaxis, </w:t>
      </w:r>
      <w:r w:rsidR="00056749" w:rsidRPr="006A75F5">
        <w:rPr>
          <w:rFonts w:ascii="Times New Roman" w:hAnsi="Times New Roman" w:cs="Times New Roman"/>
          <w:sz w:val="20"/>
          <w:szCs w:val="20"/>
        </w:rPr>
        <w:t xml:space="preserve">decades-long </w:t>
      </w:r>
      <w:r w:rsidR="0029550A" w:rsidRPr="006A75F5">
        <w:rPr>
          <w:rFonts w:ascii="Times New Roman" w:hAnsi="Times New Roman" w:cs="Times New Roman"/>
          <w:sz w:val="20"/>
          <w:szCs w:val="20"/>
        </w:rPr>
        <w:t>easy bruising, and</w:t>
      </w:r>
      <w:r w:rsidR="00056749" w:rsidRPr="006A75F5">
        <w:rPr>
          <w:rFonts w:ascii="Times New Roman" w:hAnsi="Times New Roman" w:cs="Times New Roman"/>
          <w:sz w:val="20"/>
          <w:szCs w:val="20"/>
        </w:rPr>
        <w:t>, on presentation,</w:t>
      </w:r>
      <w:r w:rsidR="0029550A" w:rsidRPr="006A75F5">
        <w:rPr>
          <w:rFonts w:ascii="Times New Roman" w:hAnsi="Times New Roman" w:cs="Times New Roman"/>
          <w:sz w:val="20"/>
          <w:szCs w:val="20"/>
        </w:rPr>
        <w:t xml:space="preserve"> hyperleukocytosis. </w:t>
      </w:r>
      <w:r w:rsidR="000A3649" w:rsidRPr="006A75F5">
        <w:rPr>
          <w:rFonts w:ascii="Times New Roman" w:hAnsi="Times New Roman" w:cs="Times New Roman"/>
          <w:sz w:val="20"/>
          <w:szCs w:val="20"/>
        </w:rPr>
        <w:t xml:space="preserve">Hyperleukocytosis </w:t>
      </w:r>
      <w:r w:rsidR="00713EA9" w:rsidRPr="006A75F5">
        <w:rPr>
          <w:rFonts w:ascii="Times New Roman" w:hAnsi="Times New Roman" w:cs="Times New Roman"/>
          <w:sz w:val="20"/>
          <w:szCs w:val="20"/>
        </w:rPr>
        <w:t>can result in</w:t>
      </w:r>
      <w:r w:rsidR="000A3649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713EA9" w:rsidRPr="006A75F5">
        <w:rPr>
          <w:rFonts w:ascii="Times New Roman" w:hAnsi="Times New Roman" w:cs="Times New Roman"/>
          <w:sz w:val="20"/>
          <w:szCs w:val="20"/>
        </w:rPr>
        <w:t>significant</w:t>
      </w:r>
      <w:r w:rsidR="000A3649" w:rsidRPr="006A75F5">
        <w:rPr>
          <w:rFonts w:ascii="Times New Roman" w:hAnsi="Times New Roman" w:cs="Times New Roman"/>
          <w:sz w:val="20"/>
          <w:szCs w:val="20"/>
        </w:rPr>
        <w:t xml:space="preserve"> mortality by inducing one or more of the following: </w:t>
      </w:r>
      <w:r w:rsidR="00713EA9" w:rsidRPr="006A75F5">
        <w:rPr>
          <w:rFonts w:ascii="Times New Roman" w:hAnsi="Times New Roman" w:cs="Times New Roman"/>
          <w:sz w:val="20"/>
          <w:szCs w:val="20"/>
        </w:rPr>
        <w:t>tumour</w:t>
      </w:r>
      <w:r w:rsidR="000A3649" w:rsidRPr="006A75F5">
        <w:rPr>
          <w:rFonts w:ascii="Times New Roman" w:hAnsi="Times New Roman" w:cs="Times New Roman"/>
          <w:sz w:val="20"/>
          <w:szCs w:val="20"/>
        </w:rPr>
        <w:t xml:space="preserve"> lysis syndrome, </w:t>
      </w:r>
      <w:r w:rsidR="00D03C69" w:rsidRPr="006A75F5">
        <w:rPr>
          <w:rFonts w:ascii="Times New Roman" w:hAnsi="Times New Roman" w:cs="Times New Roman"/>
          <w:sz w:val="20"/>
          <w:szCs w:val="20"/>
        </w:rPr>
        <w:t>DIC</w:t>
      </w:r>
      <w:r w:rsidR="000A3649" w:rsidRPr="006A75F5">
        <w:rPr>
          <w:rFonts w:ascii="Times New Roman" w:hAnsi="Times New Roman" w:cs="Times New Roman"/>
          <w:sz w:val="20"/>
          <w:szCs w:val="20"/>
        </w:rPr>
        <w:t xml:space="preserve"> and </w:t>
      </w:r>
      <w:r w:rsidR="00BD3D8C" w:rsidRPr="006A75F5">
        <w:rPr>
          <w:rFonts w:ascii="Times New Roman" w:hAnsi="Times New Roman" w:cs="Times New Roman"/>
          <w:sz w:val="20"/>
          <w:szCs w:val="20"/>
        </w:rPr>
        <w:t>l</w:t>
      </w:r>
      <w:r w:rsidR="000A3649" w:rsidRPr="006A75F5">
        <w:rPr>
          <w:rFonts w:ascii="Times New Roman" w:hAnsi="Times New Roman" w:cs="Times New Roman"/>
          <w:sz w:val="20"/>
          <w:szCs w:val="20"/>
        </w:rPr>
        <w:t>eukostasis</w:t>
      </w:r>
      <w:r w:rsidR="00E75610" w:rsidRPr="006A75F5">
        <w:rPr>
          <w:rFonts w:ascii="Times New Roman" w:hAnsi="Times New Roman" w:cs="Times New Roman"/>
          <w:sz w:val="20"/>
          <w:szCs w:val="20"/>
        </w:rPr>
        <w:t xml:space="preserve"> in up to </w:t>
      </w:r>
      <w:r w:rsidR="005B5EE1" w:rsidRPr="006A75F5">
        <w:rPr>
          <w:rFonts w:ascii="Times New Roman" w:hAnsi="Times New Roman" w:cs="Times New Roman"/>
          <w:sz w:val="20"/>
          <w:szCs w:val="20"/>
        </w:rPr>
        <w:t>30%</w:t>
      </w:r>
      <w:r w:rsidR="00CA6690" w:rsidRPr="006A75F5">
        <w:rPr>
          <w:rFonts w:ascii="Times New Roman" w:hAnsi="Times New Roman" w:cs="Times New Roman"/>
          <w:sz w:val="20"/>
          <w:szCs w:val="20"/>
        </w:rPr>
        <w:t>,</w:t>
      </w:r>
      <w:r w:rsidR="00E75610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D03C69" w:rsidRPr="006A75F5">
        <w:rPr>
          <w:rFonts w:ascii="Times New Roman" w:hAnsi="Times New Roman" w:cs="Times New Roman"/>
          <w:sz w:val="20"/>
          <w:szCs w:val="20"/>
        </w:rPr>
        <w:t>30%</w:t>
      </w:r>
      <w:r w:rsidR="00E75610" w:rsidRPr="006A75F5">
        <w:rPr>
          <w:rFonts w:ascii="Times New Roman" w:hAnsi="Times New Roman" w:cs="Times New Roman"/>
          <w:sz w:val="20"/>
          <w:szCs w:val="20"/>
        </w:rPr>
        <w:t xml:space="preserve"> and 45% of patients, respectively</w:t>
      </w:r>
      <w:r w:rsidR="00AB442F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AB442F" w:rsidRPr="006A75F5">
        <w:rPr>
          <w:rFonts w:ascii="Times New Roman" w:hAnsi="Times New Roman" w:cs="Times New Roman"/>
          <w:color w:val="FF0000"/>
          <w:sz w:val="20"/>
          <w:szCs w:val="20"/>
        </w:rPr>
        <w:t>[13,72,79]</w:t>
      </w:r>
      <w:r w:rsidR="000A3649" w:rsidRPr="006A75F5">
        <w:rPr>
          <w:rFonts w:ascii="Times New Roman" w:hAnsi="Times New Roman" w:cs="Times New Roman"/>
          <w:sz w:val="20"/>
          <w:szCs w:val="20"/>
        </w:rPr>
        <w:t>.</w:t>
      </w:r>
      <w:r w:rsidR="0029550A" w:rsidRPr="006A75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A77EE" w14:textId="77777777" w:rsidR="004830F2" w:rsidRPr="006A75F5" w:rsidRDefault="004830F2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617A6CD" w14:textId="6977E742" w:rsidR="00972A12" w:rsidRPr="006A75F5" w:rsidRDefault="00CF52BC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6A75F5">
        <w:rPr>
          <w:rFonts w:ascii="Times New Roman" w:hAnsi="Times New Roman" w:cs="Times New Roman"/>
          <w:sz w:val="20"/>
          <w:szCs w:val="20"/>
        </w:rPr>
        <w:t xml:space="preserve">Leukostasis leads to </w:t>
      </w:r>
      <w:r w:rsidR="005B5EE1" w:rsidRPr="006A75F5">
        <w:rPr>
          <w:rFonts w:ascii="Times New Roman" w:hAnsi="Times New Roman" w:cs="Times New Roman"/>
          <w:sz w:val="20"/>
          <w:szCs w:val="20"/>
        </w:rPr>
        <w:t>hematological</w:t>
      </w:r>
      <w:r w:rsidR="006761D1" w:rsidRPr="006A75F5">
        <w:rPr>
          <w:rFonts w:ascii="Times New Roman" w:hAnsi="Times New Roman" w:cs="Times New Roman"/>
          <w:sz w:val="20"/>
          <w:szCs w:val="20"/>
        </w:rPr>
        <w:t xml:space="preserve"> hyperviscosity and</w:t>
      </w:r>
      <w:r w:rsidR="0056594B" w:rsidRPr="006A75F5">
        <w:rPr>
          <w:rFonts w:ascii="Times New Roman" w:hAnsi="Times New Roman" w:cs="Times New Roman"/>
          <w:sz w:val="20"/>
          <w:szCs w:val="20"/>
        </w:rPr>
        <w:t xml:space="preserve"> potential</w:t>
      </w:r>
      <w:r w:rsidR="006761D1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Pr="006A75F5">
        <w:rPr>
          <w:rFonts w:ascii="Times New Roman" w:hAnsi="Times New Roman" w:cs="Times New Roman"/>
          <w:sz w:val="20"/>
          <w:szCs w:val="20"/>
        </w:rPr>
        <w:t xml:space="preserve">vascular obstruction, </w:t>
      </w:r>
      <w:r w:rsidR="006761D1" w:rsidRPr="006A75F5">
        <w:rPr>
          <w:rFonts w:ascii="Times New Roman" w:hAnsi="Times New Roman" w:cs="Times New Roman"/>
          <w:sz w:val="20"/>
          <w:szCs w:val="20"/>
        </w:rPr>
        <w:t xml:space="preserve">with the pulmonary and central nervous systems being the </w:t>
      </w:r>
      <w:r w:rsidR="00821612" w:rsidRPr="006A75F5">
        <w:rPr>
          <w:rFonts w:ascii="Times New Roman" w:hAnsi="Times New Roman" w:cs="Times New Roman"/>
          <w:sz w:val="20"/>
          <w:szCs w:val="20"/>
        </w:rPr>
        <w:t>most impacted</w:t>
      </w:r>
      <w:r w:rsidR="006761D1" w:rsidRPr="006A75F5">
        <w:rPr>
          <w:rFonts w:ascii="Times New Roman" w:hAnsi="Times New Roman" w:cs="Times New Roman"/>
          <w:sz w:val="20"/>
          <w:szCs w:val="20"/>
        </w:rPr>
        <w:t xml:space="preserve"> sites</w:t>
      </w:r>
      <w:r w:rsidR="00F56AD0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F56AD0" w:rsidRPr="006A75F5">
        <w:rPr>
          <w:rFonts w:ascii="Times New Roman" w:hAnsi="Times New Roman" w:cs="Times New Roman"/>
          <w:color w:val="FF0000"/>
          <w:sz w:val="20"/>
          <w:szCs w:val="20"/>
        </w:rPr>
        <w:t>[72,80]</w:t>
      </w:r>
      <w:r w:rsidR="006761D1" w:rsidRPr="006A75F5">
        <w:rPr>
          <w:rFonts w:ascii="Times New Roman" w:hAnsi="Times New Roman" w:cs="Times New Roman"/>
          <w:sz w:val="20"/>
          <w:szCs w:val="20"/>
        </w:rPr>
        <w:t>.</w:t>
      </w:r>
      <w:r w:rsidR="00A27D6B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Pr="006A75F5">
        <w:rPr>
          <w:rFonts w:ascii="Times New Roman" w:hAnsi="Times New Roman" w:cs="Times New Roman"/>
          <w:sz w:val="20"/>
          <w:szCs w:val="20"/>
        </w:rPr>
        <w:t xml:space="preserve">CNS symptoms may </w:t>
      </w:r>
      <w:r w:rsidR="005B5EE1" w:rsidRPr="006A75F5">
        <w:rPr>
          <w:rFonts w:ascii="Times New Roman" w:hAnsi="Times New Roman" w:cs="Times New Roman"/>
          <w:sz w:val="20"/>
          <w:szCs w:val="20"/>
        </w:rPr>
        <w:t>include</w:t>
      </w:r>
      <w:r w:rsidR="001A32D8" w:rsidRPr="006A75F5">
        <w:rPr>
          <w:rFonts w:ascii="Times New Roman" w:hAnsi="Times New Roman" w:cs="Times New Roman"/>
          <w:sz w:val="20"/>
          <w:szCs w:val="20"/>
        </w:rPr>
        <w:t xml:space="preserve"> but are not limited </w:t>
      </w:r>
      <w:r w:rsidR="00D03C69" w:rsidRPr="006A75F5">
        <w:rPr>
          <w:rFonts w:ascii="Times New Roman" w:hAnsi="Times New Roman" w:cs="Times New Roman"/>
          <w:sz w:val="20"/>
          <w:szCs w:val="20"/>
        </w:rPr>
        <w:t>to,</w:t>
      </w:r>
      <w:r w:rsidRPr="006A75F5">
        <w:rPr>
          <w:rFonts w:ascii="Times New Roman" w:hAnsi="Times New Roman" w:cs="Times New Roman"/>
          <w:sz w:val="20"/>
          <w:szCs w:val="20"/>
        </w:rPr>
        <w:t xml:space="preserve"> confusion, dizziness, headache, tinnitus, blurred vision, somnolence, stupor, delirium, </w:t>
      </w:r>
      <w:r w:rsidR="005B5EE1" w:rsidRPr="006A75F5">
        <w:rPr>
          <w:rFonts w:ascii="Times New Roman" w:hAnsi="Times New Roman" w:cs="Times New Roman"/>
          <w:sz w:val="20"/>
          <w:szCs w:val="20"/>
        </w:rPr>
        <w:t>ataxia,</w:t>
      </w:r>
      <w:r w:rsidR="00020570" w:rsidRPr="006A75F5">
        <w:rPr>
          <w:rFonts w:ascii="Times New Roman" w:hAnsi="Times New Roman" w:cs="Times New Roman"/>
          <w:sz w:val="20"/>
          <w:szCs w:val="20"/>
        </w:rPr>
        <w:t xml:space="preserve"> and </w:t>
      </w:r>
      <w:r w:rsidRPr="006A75F5">
        <w:rPr>
          <w:rFonts w:ascii="Times New Roman" w:hAnsi="Times New Roman" w:cs="Times New Roman"/>
          <w:sz w:val="20"/>
          <w:szCs w:val="20"/>
        </w:rPr>
        <w:t>coma</w:t>
      </w:r>
      <w:r w:rsidR="00020570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3122F9" w:rsidRPr="006A75F5">
        <w:rPr>
          <w:rFonts w:ascii="Times New Roman" w:hAnsi="Times New Roman" w:cs="Times New Roman"/>
          <w:color w:val="FF0000"/>
          <w:sz w:val="20"/>
          <w:szCs w:val="20"/>
        </w:rPr>
        <w:t>[72]</w:t>
      </w:r>
      <w:r w:rsidRPr="006A75F5">
        <w:rPr>
          <w:rFonts w:ascii="Times New Roman" w:hAnsi="Times New Roman" w:cs="Times New Roman"/>
          <w:sz w:val="20"/>
          <w:szCs w:val="20"/>
        </w:rPr>
        <w:t xml:space="preserve">. On </w:t>
      </w:r>
      <w:r w:rsidR="001A32D8" w:rsidRPr="006A75F5">
        <w:rPr>
          <w:rFonts w:ascii="Times New Roman" w:hAnsi="Times New Roman" w:cs="Times New Roman"/>
          <w:sz w:val="20"/>
          <w:szCs w:val="20"/>
        </w:rPr>
        <w:t xml:space="preserve">thorough </w:t>
      </w:r>
      <w:r w:rsidRPr="006A75F5">
        <w:rPr>
          <w:rFonts w:ascii="Times New Roman" w:hAnsi="Times New Roman" w:cs="Times New Roman"/>
          <w:sz w:val="20"/>
          <w:szCs w:val="20"/>
        </w:rPr>
        <w:t xml:space="preserve">examination, focal </w:t>
      </w:r>
      <w:r w:rsidR="001A32D8" w:rsidRPr="006A75F5">
        <w:rPr>
          <w:rFonts w:ascii="Times New Roman" w:hAnsi="Times New Roman" w:cs="Times New Roman"/>
          <w:sz w:val="20"/>
          <w:szCs w:val="20"/>
        </w:rPr>
        <w:t xml:space="preserve">neurological </w:t>
      </w:r>
      <w:r w:rsidRPr="006A75F5">
        <w:rPr>
          <w:rFonts w:ascii="Times New Roman" w:hAnsi="Times New Roman" w:cs="Times New Roman"/>
          <w:sz w:val="20"/>
          <w:szCs w:val="20"/>
        </w:rPr>
        <w:t xml:space="preserve">deficits and retinal </w:t>
      </w:r>
      <w:r w:rsidR="001A32D8" w:rsidRPr="006A75F5">
        <w:rPr>
          <w:rFonts w:ascii="Times New Roman" w:hAnsi="Times New Roman" w:cs="Times New Roman"/>
          <w:sz w:val="20"/>
          <w:szCs w:val="20"/>
        </w:rPr>
        <w:t>haemorrhages</w:t>
      </w:r>
      <w:r w:rsidRPr="006A75F5">
        <w:rPr>
          <w:rFonts w:ascii="Times New Roman" w:hAnsi="Times New Roman" w:cs="Times New Roman"/>
          <w:sz w:val="20"/>
          <w:szCs w:val="20"/>
        </w:rPr>
        <w:t xml:space="preserve"> may be </w:t>
      </w:r>
      <w:r w:rsidR="001A32D8" w:rsidRPr="006A75F5">
        <w:rPr>
          <w:rFonts w:ascii="Times New Roman" w:hAnsi="Times New Roman" w:cs="Times New Roman"/>
          <w:sz w:val="20"/>
          <w:szCs w:val="20"/>
        </w:rPr>
        <w:t>elucidated</w:t>
      </w:r>
      <w:r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7D2273" w:rsidRPr="006A75F5">
        <w:rPr>
          <w:rFonts w:ascii="Times New Roman" w:hAnsi="Times New Roman" w:cs="Times New Roman"/>
          <w:color w:val="FF0000"/>
          <w:sz w:val="20"/>
          <w:szCs w:val="20"/>
        </w:rPr>
        <w:t>[80]</w:t>
      </w:r>
      <w:r w:rsidRPr="006A75F5">
        <w:rPr>
          <w:rFonts w:ascii="Times New Roman" w:hAnsi="Times New Roman" w:cs="Times New Roman"/>
          <w:sz w:val="20"/>
          <w:szCs w:val="20"/>
        </w:rPr>
        <w:t xml:space="preserve">. </w:t>
      </w:r>
      <w:r w:rsidR="001A32D8" w:rsidRPr="006A75F5">
        <w:rPr>
          <w:rFonts w:ascii="Times New Roman" w:hAnsi="Times New Roman" w:cs="Times New Roman"/>
          <w:sz w:val="20"/>
          <w:szCs w:val="20"/>
        </w:rPr>
        <w:t xml:space="preserve">Furthermore, a CT scan or </w:t>
      </w:r>
      <w:r w:rsidR="00C97431" w:rsidRPr="006A75F5">
        <w:rPr>
          <w:rFonts w:ascii="Times New Roman" w:hAnsi="Times New Roman" w:cs="Times New Roman"/>
          <w:sz w:val="20"/>
          <w:szCs w:val="20"/>
        </w:rPr>
        <w:t xml:space="preserve">Magnetic Resonance Imaging </w:t>
      </w:r>
      <w:r w:rsidR="001A32D8" w:rsidRPr="006A75F5">
        <w:rPr>
          <w:rFonts w:ascii="Times New Roman" w:hAnsi="Times New Roman" w:cs="Times New Roman"/>
          <w:sz w:val="20"/>
          <w:szCs w:val="20"/>
        </w:rPr>
        <w:t xml:space="preserve">(MRI) of the head </w:t>
      </w:r>
      <w:r w:rsidR="005B5EE1" w:rsidRPr="006A75F5">
        <w:rPr>
          <w:rFonts w:ascii="Times New Roman" w:hAnsi="Times New Roman" w:cs="Times New Roman"/>
          <w:sz w:val="20"/>
          <w:szCs w:val="20"/>
        </w:rPr>
        <w:t>can reveal</w:t>
      </w:r>
      <w:r w:rsidR="001A32D8" w:rsidRPr="006A75F5">
        <w:rPr>
          <w:rFonts w:ascii="Times New Roman" w:hAnsi="Times New Roman" w:cs="Times New Roman"/>
          <w:sz w:val="20"/>
          <w:szCs w:val="20"/>
        </w:rPr>
        <w:t xml:space="preserve"> intracranial hemorrhage </w:t>
      </w:r>
      <w:r w:rsidR="00F13646" w:rsidRPr="006A75F5">
        <w:rPr>
          <w:rFonts w:ascii="Times New Roman" w:hAnsi="Times New Roman" w:cs="Times New Roman"/>
          <w:color w:val="FF0000"/>
          <w:sz w:val="20"/>
          <w:szCs w:val="20"/>
        </w:rPr>
        <w:t>[72]</w:t>
      </w:r>
      <w:r w:rsidR="001A32D8" w:rsidRPr="006A75F5">
        <w:rPr>
          <w:rFonts w:ascii="Times New Roman" w:hAnsi="Times New Roman" w:cs="Times New Roman"/>
          <w:sz w:val="20"/>
          <w:szCs w:val="20"/>
        </w:rPr>
        <w:t>.</w:t>
      </w:r>
      <w:r w:rsidR="002726D2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B9185E" w:rsidRPr="006A75F5">
        <w:rPr>
          <w:rFonts w:ascii="Times New Roman" w:hAnsi="Times New Roman" w:cs="Times New Roman"/>
          <w:sz w:val="20"/>
          <w:szCs w:val="20"/>
        </w:rPr>
        <w:t>While our patient did not present with any initial CNS symptoms two weeks after admission, they did have episodes of double incontinence and fluctuating confusion</w:t>
      </w:r>
      <w:r w:rsidR="00EC3EB4" w:rsidRPr="006A75F5">
        <w:rPr>
          <w:rFonts w:ascii="Times New Roman" w:hAnsi="Times New Roman" w:cs="Times New Roman"/>
          <w:sz w:val="20"/>
          <w:szCs w:val="20"/>
        </w:rPr>
        <w:t xml:space="preserve"> which self-resolved.</w:t>
      </w:r>
      <w:r w:rsidR="00AF37AA" w:rsidRPr="006A75F5">
        <w:rPr>
          <w:rFonts w:ascii="Times New Roman" w:hAnsi="Times New Roman" w:cs="Times New Roman"/>
          <w:sz w:val="20"/>
          <w:szCs w:val="20"/>
        </w:rPr>
        <w:t xml:space="preserve"> Due to the rapid self-resolving nature, it was unclear if these episodes were due to pathology-influenced CNS involvement or </w:t>
      </w:r>
      <w:r w:rsidR="005D31F8" w:rsidRPr="006A75F5">
        <w:rPr>
          <w:rFonts w:ascii="Times New Roman" w:hAnsi="Times New Roman" w:cs="Times New Roman"/>
          <w:sz w:val="20"/>
          <w:szCs w:val="20"/>
        </w:rPr>
        <w:t xml:space="preserve">the instigated </w:t>
      </w:r>
      <w:r w:rsidR="00AF37AA" w:rsidRPr="006A75F5">
        <w:rPr>
          <w:rFonts w:ascii="Times New Roman" w:hAnsi="Times New Roman" w:cs="Times New Roman"/>
          <w:sz w:val="20"/>
          <w:szCs w:val="20"/>
        </w:rPr>
        <w:t>treatment regimen.</w:t>
      </w:r>
    </w:p>
    <w:p w14:paraId="16375716" w14:textId="3A082C31" w:rsidR="004A1EC8" w:rsidRPr="006A75F5" w:rsidRDefault="00CF52BC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6A75F5">
        <w:rPr>
          <w:rFonts w:ascii="Times New Roman" w:hAnsi="Times New Roman" w:cs="Times New Roman"/>
          <w:sz w:val="20"/>
          <w:szCs w:val="20"/>
        </w:rPr>
        <w:t>Respiratory symptoms may include tachypnea, dyspnea, hypoxemia,</w:t>
      </w:r>
      <w:r w:rsidR="00B9185E" w:rsidRPr="006A75F5">
        <w:rPr>
          <w:rFonts w:ascii="Times New Roman" w:hAnsi="Times New Roman" w:cs="Times New Roman"/>
          <w:sz w:val="20"/>
          <w:szCs w:val="20"/>
        </w:rPr>
        <w:t xml:space="preserve"> cough,</w:t>
      </w:r>
      <w:r w:rsidRPr="006A75F5">
        <w:rPr>
          <w:rFonts w:ascii="Times New Roman" w:hAnsi="Times New Roman" w:cs="Times New Roman"/>
          <w:sz w:val="20"/>
          <w:szCs w:val="20"/>
        </w:rPr>
        <w:t xml:space="preserve"> and the presence of </w:t>
      </w:r>
      <w:r w:rsidR="00972A12" w:rsidRPr="006A75F5">
        <w:rPr>
          <w:rFonts w:ascii="Times New Roman" w:hAnsi="Times New Roman" w:cs="Times New Roman"/>
          <w:sz w:val="20"/>
          <w:szCs w:val="20"/>
        </w:rPr>
        <w:t>added lung sounds on auscultation</w:t>
      </w:r>
      <w:r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FF0E4B" w:rsidRPr="006A75F5">
        <w:rPr>
          <w:rFonts w:ascii="Times New Roman" w:hAnsi="Times New Roman" w:cs="Times New Roman"/>
          <w:sz w:val="20"/>
          <w:szCs w:val="20"/>
        </w:rPr>
        <w:t xml:space="preserve">due to </w:t>
      </w:r>
      <w:r w:rsidR="00972A12" w:rsidRPr="006A75F5">
        <w:rPr>
          <w:rFonts w:ascii="Times New Roman" w:hAnsi="Times New Roman" w:cs="Times New Roman"/>
          <w:sz w:val="20"/>
          <w:szCs w:val="20"/>
        </w:rPr>
        <w:t xml:space="preserve">respiratory </w:t>
      </w:r>
      <w:r w:rsidR="00FF0E4B" w:rsidRPr="006A75F5">
        <w:rPr>
          <w:rFonts w:ascii="Times New Roman" w:hAnsi="Times New Roman" w:cs="Times New Roman"/>
          <w:sz w:val="20"/>
          <w:szCs w:val="20"/>
        </w:rPr>
        <w:t>infection</w:t>
      </w:r>
      <w:r w:rsidR="00972A12" w:rsidRPr="006A75F5">
        <w:rPr>
          <w:rFonts w:ascii="Times New Roman" w:hAnsi="Times New Roman" w:cs="Times New Roman"/>
          <w:sz w:val="20"/>
          <w:szCs w:val="20"/>
        </w:rPr>
        <w:t xml:space="preserve"> susceptibility</w:t>
      </w:r>
      <w:r w:rsidR="00C77847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3D0099" w:rsidRPr="006A75F5">
        <w:rPr>
          <w:rFonts w:ascii="Times New Roman" w:hAnsi="Times New Roman" w:cs="Times New Roman"/>
          <w:color w:val="FF0000"/>
          <w:sz w:val="20"/>
          <w:szCs w:val="20"/>
        </w:rPr>
        <w:t>[72,81,82]</w:t>
      </w:r>
      <w:r w:rsidRPr="006A75F5">
        <w:rPr>
          <w:rFonts w:ascii="Times New Roman" w:hAnsi="Times New Roman" w:cs="Times New Roman"/>
          <w:sz w:val="20"/>
          <w:szCs w:val="20"/>
        </w:rPr>
        <w:t>. A chest X-ray or a CT scan may also show bilateral interstitial or alveolar infiltrate</w:t>
      </w:r>
      <w:r w:rsidR="00CF7F76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594464" w:rsidRPr="006A75F5">
        <w:rPr>
          <w:rFonts w:ascii="Times New Roman" w:hAnsi="Times New Roman" w:cs="Times New Roman"/>
          <w:color w:val="FF0000"/>
          <w:sz w:val="20"/>
          <w:szCs w:val="20"/>
        </w:rPr>
        <w:t>[72,83]</w:t>
      </w:r>
      <w:r w:rsidRPr="006A75F5">
        <w:rPr>
          <w:rFonts w:ascii="Times New Roman" w:hAnsi="Times New Roman" w:cs="Times New Roman"/>
          <w:sz w:val="20"/>
          <w:szCs w:val="20"/>
        </w:rPr>
        <w:t xml:space="preserve">. </w:t>
      </w:r>
      <w:r w:rsidR="008D5AFD" w:rsidRPr="006A75F5">
        <w:rPr>
          <w:rFonts w:ascii="Times New Roman" w:hAnsi="Times New Roman" w:cs="Times New Roman"/>
          <w:sz w:val="20"/>
          <w:szCs w:val="20"/>
        </w:rPr>
        <w:t>In our case, the patient presented with respiratory symptoms, including cough and</w:t>
      </w:r>
      <w:r w:rsidR="009779BD" w:rsidRPr="006A75F5">
        <w:rPr>
          <w:rFonts w:ascii="Times New Roman" w:hAnsi="Times New Roman" w:cs="Times New Roman"/>
          <w:sz w:val="20"/>
          <w:szCs w:val="20"/>
        </w:rPr>
        <w:t xml:space="preserve">, in the metropolitan hospital, </w:t>
      </w:r>
      <w:r w:rsidR="008D5AFD" w:rsidRPr="006A75F5">
        <w:rPr>
          <w:rFonts w:ascii="Times New Roman" w:hAnsi="Times New Roman" w:cs="Times New Roman"/>
          <w:sz w:val="20"/>
          <w:szCs w:val="20"/>
        </w:rPr>
        <w:t>evolving multi-lobar pneumonia</w:t>
      </w:r>
      <w:r w:rsidR="00654299" w:rsidRPr="006A75F5">
        <w:rPr>
          <w:rFonts w:ascii="Times New Roman" w:hAnsi="Times New Roman" w:cs="Times New Roman"/>
          <w:sz w:val="20"/>
          <w:szCs w:val="20"/>
        </w:rPr>
        <w:t xml:space="preserve">, </w:t>
      </w:r>
      <w:r w:rsidR="0045590D" w:rsidRPr="006A75F5">
        <w:rPr>
          <w:rFonts w:ascii="Times New Roman" w:hAnsi="Times New Roman" w:cs="Times New Roman"/>
          <w:sz w:val="20"/>
          <w:szCs w:val="20"/>
        </w:rPr>
        <w:t>which</w:t>
      </w:r>
      <w:r w:rsidR="00654299" w:rsidRPr="006A75F5">
        <w:rPr>
          <w:rFonts w:ascii="Times New Roman" w:hAnsi="Times New Roman" w:cs="Times New Roman"/>
          <w:sz w:val="20"/>
          <w:szCs w:val="20"/>
        </w:rPr>
        <w:t xml:space="preserve"> resolved in two weeks with IV antibiotics</w:t>
      </w:r>
      <w:r w:rsidR="008D5AFD" w:rsidRPr="006A75F5">
        <w:rPr>
          <w:rFonts w:ascii="Times New Roman" w:hAnsi="Times New Roman" w:cs="Times New Roman"/>
          <w:sz w:val="20"/>
          <w:szCs w:val="20"/>
        </w:rPr>
        <w:t xml:space="preserve">. </w:t>
      </w:r>
      <w:r w:rsidR="0045590D" w:rsidRPr="006A75F5">
        <w:rPr>
          <w:rFonts w:ascii="Times New Roman" w:hAnsi="Times New Roman" w:cs="Times New Roman"/>
          <w:sz w:val="20"/>
          <w:szCs w:val="20"/>
        </w:rPr>
        <w:t xml:space="preserve">A chest CT of our patient also </w:t>
      </w:r>
      <w:r w:rsidR="0045590D" w:rsidRPr="006A75F5">
        <w:rPr>
          <w:rFonts w:ascii="Times New Roman" w:eastAsia="Calibri" w:hAnsi="Times New Roman" w:cs="Times New Roman"/>
          <w:iCs/>
          <w:sz w:val="20"/>
          <w:szCs w:val="20"/>
        </w:rPr>
        <w:t>identified increased bilateral pleural fluid and a small volume of pericardial fluid collection.</w:t>
      </w:r>
      <w:r w:rsidR="0045590D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Although leukostasis commonly manifests with pulmonary and central nervous system</w:t>
      </w:r>
      <w:r w:rsidR="00B239E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symptoms and signs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,</w:t>
      </w:r>
      <w:r w:rsidR="00B239E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the wider literature has also documented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myocardial ischemia, renal injury, and bowel infarction</w:t>
      </w:r>
      <w:r w:rsidR="00417CB2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in leukostasis patients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8F68F6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[2]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="001975B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However, our case did not present with any of these symptoms.</w:t>
      </w:r>
    </w:p>
    <w:p w14:paraId="6414ADCC" w14:textId="77777777" w:rsidR="004A1EC8" w:rsidRPr="006A75F5" w:rsidRDefault="004A1EC8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085C5DE7" w14:textId="03FD7FA1" w:rsidR="004A1EC8" w:rsidRPr="006A75F5" w:rsidRDefault="00CF52BC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6A75F5">
        <w:rPr>
          <w:rFonts w:ascii="Times New Roman" w:hAnsi="Times New Roman" w:cs="Times New Roman"/>
          <w:sz w:val="20"/>
          <w:szCs w:val="20"/>
        </w:rPr>
        <w:t xml:space="preserve">Rapid cellular turnover and breakdown in tumour lysis syndrome can result in </w:t>
      </w:r>
      <w:r w:rsidR="0034268D" w:rsidRPr="006A75F5">
        <w:rPr>
          <w:rFonts w:ascii="Times New Roman" w:hAnsi="Times New Roman" w:cs="Times New Roman"/>
          <w:sz w:val="20"/>
          <w:szCs w:val="20"/>
        </w:rPr>
        <w:t>deranged laboratory values, including hyperkalemia,</w:t>
      </w:r>
      <w:r w:rsidR="00A27D6B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34268D" w:rsidRPr="006A75F5">
        <w:rPr>
          <w:rFonts w:ascii="Times New Roman" w:hAnsi="Times New Roman" w:cs="Times New Roman"/>
          <w:sz w:val="20"/>
          <w:szCs w:val="20"/>
        </w:rPr>
        <w:t xml:space="preserve">hyperuricemia, hyperphosphatemia and hypocalcemia, and can potentially </w:t>
      </w:r>
      <w:r w:rsidRPr="006A75F5">
        <w:rPr>
          <w:rFonts w:ascii="Times New Roman" w:hAnsi="Times New Roman" w:cs="Times New Roman"/>
          <w:sz w:val="20"/>
          <w:szCs w:val="20"/>
        </w:rPr>
        <w:t xml:space="preserve">predispose to the development of acute renal failure </w:t>
      </w:r>
      <w:r w:rsidR="002E2830" w:rsidRPr="006A75F5">
        <w:rPr>
          <w:rFonts w:ascii="Times New Roman" w:hAnsi="Times New Roman" w:cs="Times New Roman"/>
          <w:color w:val="FF0000"/>
          <w:sz w:val="20"/>
          <w:szCs w:val="20"/>
        </w:rPr>
        <w:t>[84]</w:t>
      </w:r>
      <w:r w:rsidRPr="006A75F5">
        <w:rPr>
          <w:rFonts w:ascii="Times New Roman" w:hAnsi="Times New Roman" w:cs="Times New Roman"/>
          <w:sz w:val="20"/>
          <w:szCs w:val="20"/>
        </w:rPr>
        <w:t xml:space="preserve">. </w:t>
      </w:r>
      <w:r w:rsidR="005B5EE1" w:rsidRPr="006A75F5">
        <w:rPr>
          <w:rFonts w:ascii="Times New Roman" w:hAnsi="Times New Roman" w:cs="Times New Roman"/>
          <w:sz w:val="20"/>
          <w:szCs w:val="20"/>
        </w:rPr>
        <w:t>Although</w:t>
      </w:r>
      <w:r w:rsidR="000549A8" w:rsidRPr="006A75F5">
        <w:rPr>
          <w:rFonts w:ascii="Times New Roman" w:hAnsi="Times New Roman" w:cs="Times New Roman"/>
          <w:sz w:val="20"/>
          <w:szCs w:val="20"/>
        </w:rPr>
        <w:t xml:space="preserve"> our patient did not present with acute renal failure, they did present with</w:t>
      </w:r>
      <w:r w:rsidR="000549A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hypokalaemia and hyperuricemia, managed with </w:t>
      </w:r>
      <w:r w:rsidR="00A66CC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oral and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intravenous</w:t>
      </w:r>
      <w:r w:rsidR="00A66CC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potassium and hydroxycarbamide, respectively.</w:t>
      </w:r>
    </w:p>
    <w:p w14:paraId="5A8B24E2" w14:textId="77777777" w:rsidR="000549A8" w:rsidRPr="006A75F5" w:rsidRDefault="000549A8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712D442" w14:textId="2D48AA94" w:rsidR="00EB6DFC" w:rsidRPr="006A75F5" w:rsidRDefault="00CF52BC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6A75F5">
        <w:rPr>
          <w:rFonts w:ascii="Times New Roman" w:hAnsi="Times New Roman" w:cs="Times New Roman"/>
          <w:sz w:val="20"/>
          <w:szCs w:val="20"/>
        </w:rPr>
        <w:t xml:space="preserve">DIC </w:t>
      </w:r>
      <w:r w:rsidR="005B5EE1" w:rsidRPr="006A75F5">
        <w:rPr>
          <w:rFonts w:ascii="Times New Roman" w:hAnsi="Times New Roman" w:cs="Times New Roman"/>
          <w:sz w:val="20"/>
          <w:szCs w:val="20"/>
        </w:rPr>
        <w:t>in patients with</w:t>
      </w:r>
      <w:r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5B5EE1" w:rsidRPr="006A75F5">
        <w:rPr>
          <w:rFonts w:ascii="Times New Roman" w:hAnsi="Times New Roman" w:cs="Times New Roman"/>
          <w:sz w:val="20"/>
          <w:szCs w:val="20"/>
        </w:rPr>
        <w:t>AML</w:t>
      </w:r>
      <w:r w:rsidRPr="006A75F5">
        <w:rPr>
          <w:rFonts w:ascii="Times New Roman" w:hAnsi="Times New Roman" w:cs="Times New Roman"/>
          <w:sz w:val="20"/>
          <w:szCs w:val="20"/>
        </w:rPr>
        <w:t xml:space="preserve"> has also</w:t>
      </w:r>
      <w:r w:rsidR="002F0E97" w:rsidRPr="006A75F5">
        <w:rPr>
          <w:rFonts w:ascii="Times New Roman" w:hAnsi="Times New Roman" w:cs="Times New Roman"/>
          <w:sz w:val="20"/>
          <w:szCs w:val="20"/>
        </w:rPr>
        <w:t xml:space="preserve"> been associated </w:t>
      </w:r>
      <w:r w:rsidRPr="006A75F5">
        <w:rPr>
          <w:rFonts w:ascii="Times New Roman" w:hAnsi="Times New Roman" w:cs="Times New Roman"/>
          <w:sz w:val="20"/>
          <w:szCs w:val="20"/>
        </w:rPr>
        <w:t xml:space="preserve">with </w:t>
      </w:r>
      <w:r w:rsidR="005B5EE1" w:rsidRPr="006A75F5">
        <w:rPr>
          <w:rFonts w:ascii="Times New Roman" w:hAnsi="Times New Roman" w:cs="Times New Roman"/>
          <w:sz w:val="20"/>
          <w:szCs w:val="20"/>
        </w:rPr>
        <w:t xml:space="preserve">higher </w:t>
      </w:r>
      <w:r w:rsidRPr="006A75F5">
        <w:rPr>
          <w:rFonts w:ascii="Times New Roman" w:hAnsi="Times New Roman" w:cs="Times New Roman"/>
          <w:sz w:val="20"/>
          <w:szCs w:val="20"/>
        </w:rPr>
        <w:t xml:space="preserve">thrombosis rates than bleeding </w:t>
      </w:r>
      <w:r w:rsidR="008B557F" w:rsidRPr="006A75F5">
        <w:rPr>
          <w:rFonts w:ascii="Times New Roman" w:hAnsi="Times New Roman" w:cs="Times New Roman"/>
          <w:color w:val="FF0000"/>
          <w:sz w:val="20"/>
          <w:szCs w:val="20"/>
        </w:rPr>
        <w:t>[13,79,85]</w:t>
      </w:r>
      <w:r w:rsidRPr="006A75F5">
        <w:rPr>
          <w:rFonts w:ascii="Times New Roman" w:hAnsi="Times New Roman" w:cs="Times New Roman"/>
          <w:sz w:val="20"/>
          <w:szCs w:val="20"/>
        </w:rPr>
        <w:t xml:space="preserve">. In these patients, intracranial haemorrhage is found in a large proportion, with </w:t>
      </w:r>
      <w:r w:rsidR="00E767C8" w:rsidRPr="006A75F5">
        <w:rPr>
          <w:rFonts w:ascii="Times New Roman" w:hAnsi="Times New Roman" w:cs="Times New Roman"/>
          <w:sz w:val="20"/>
          <w:szCs w:val="20"/>
        </w:rPr>
        <w:t>haemorrhagic</w:t>
      </w:r>
      <w:r w:rsidRPr="006A75F5">
        <w:rPr>
          <w:rFonts w:ascii="Times New Roman" w:hAnsi="Times New Roman" w:cs="Times New Roman"/>
          <w:sz w:val="20"/>
          <w:szCs w:val="20"/>
        </w:rPr>
        <w:t xml:space="preserve"> and thrombotic events being the most common cause of early mortality</w:t>
      </w:r>
      <w:r w:rsidR="002E0FD5" w:rsidRPr="006A75F5">
        <w:rPr>
          <w:rFonts w:ascii="Times New Roman" w:hAnsi="Times New Roman" w:cs="Times New Roman"/>
          <w:sz w:val="20"/>
          <w:szCs w:val="20"/>
        </w:rPr>
        <w:t xml:space="preserve"> </w:t>
      </w:r>
      <w:r w:rsidR="002053D8" w:rsidRPr="006A75F5">
        <w:rPr>
          <w:rFonts w:ascii="Times New Roman" w:hAnsi="Times New Roman" w:cs="Times New Roman"/>
          <w:color w:val="FF0000"/>
          <w:sz w:val="20"/>
          <w:szCs w:val="20"/>
        </w:rPr>
        <w:t>[13,68]</w:t>
      </w:r>
      <w:r w:rsidR="00AA3F2B" w:rsidRPr="006A75F5">
        <w:rPr>
          <w:rFonts w:ascii="Times New Roman" w:hAnsi="Times New Roman" w:cs="Times New Roman"/>
          <w:sz w:val="20"/>
          <w:szCs w:val="20"/>
        </w:rPr>
        <w:t>.</w:t>
      </w:r>
      <w:r w:rsidR="00E767C8" w:rsidRPr="006A75F5">
        <w:rPr>
          <w:rFonts w:ascii="Times New Roman" w:hAnsi="Times New Roman" w:cs="Times New Roman"/>
          <w:sz w:val="20"/>
          <w:szCs w:val="20"/>
        </w:rPr>
        <w:t xml:space="preserve"> While our patient did not present with any haemorrhagic and thrombotic events, they did express a </w:t>
      </w:r>
      <w:r w:rsidR="009779BD" w:rsidRPr="006A75F5">
        <w:rPr>
          <w:rFonts w:ascii="Times New Roman" w:hAnsi="Times New Roman" w:cs="Times New Roman"/>
          <w:sz w:val="20"/>
          <w:szCs w:val="20"/>
        </w:rPr>
        <w:t xml:space="preserve">decades-long </w:t>
      </w:r>
      <w:r w:rsidR="00E767C8" w:rsidRPr="006A75F5">
        <w:rPr>
          <w:rFonts w:ascii="Times New Roman" w:hAnsi="Times New Roman" w:cs="Times New Roman"/>
          <w:sz w:val="20"/>
          <w:szCs w:val="20"/>
        </w:rPr>
        <w:t xml:space="preserve">history of easy bruising. </w:t>
      </w:r>
    </w:p>
    <w:p w14:paraId="1865BFDF" w14:textId="77777777" w:rsidR="00AA3F2B" w:rsidRPr="006A75F5" w:rsidRDefault="00AA3F2B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1A9945D1" w14:textId="45E0A16C" w:rsidR="00741540" w:rsidRDefault="00CF52BC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color w:val="FF0000"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To diagnose AML, </w:t>
      </w:r>
      <w:r w:rsidR="00BE1E9E" w:rsidRPr="006A75F5">
        <w:rPr>
          <w:rFonts w:ascii="Times New Roman" w:eastAsia="Calibri" w:hAnsi="Times New Roman" w:cs="Times New Roman"/>
          <w:iCs/>
          <w:sz w:val="20"/>
          <w:szCs w:val="20"/>
        </w:rPr>
        <w:t>a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blood or marrow blast count of at least 20% is required</w:t>
      </w:r>
      <w:r w:rsidR="00E92EEC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E92EEC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[86]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. However, there are exceptions for AML with inv(16), t(8;21), t(16;16) or t(15;17) and some erythroleukemia cases</w:t>
      </w:r>
      <w:r w:rsidR="00271C1D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262AC8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[86]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="00DA111B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This blast count includes myeloblasts, monoblasts, and megakaryoblasts, although e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rythroblasts are not counted except in</w:t>
      </w:r>
      <w:r w:rsidR="008C543D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rare </w:t>
      </w:r>
      <w:r w:rsidR="00981C74" w:rsidRPr="006A75F5">
        <w:rPr>
          <w:rFonts w:ascii="Times New Roman" w:eastAsia="Calibri" w:hAnsi="Times New Roman" w:cs="Times New Roman"/>
          <w:iCs/>
          <w:sz w:val="20"/>
          <w:szCs w:val="20"/>
        </w:rPr>
        <w:t>cases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of pure erythroid leukemia </w:t>
      </w:r>
      <w:r w:rsidR="00240074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[86]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="00C3103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Essential investigations for accurate diagnosis include </w:t>
      </w:r>
      <w:r w:rsidR="00FB6691" w:rsidRPr="006A75F5">
        <w:rPr>
          <w:rFonts w:ascii="Times New Roman" w:eastAsia="Calibri" w:hAnsi="Times New Roman" w:cs="Times New Roman"/>
          <w:iCs/>
          <w:sz w:val="20"/>
          <w:szCs w:val="20"/>
        </w:rPr>
        <w:t>b</w:t>
      </w:r>
      <w:r w:rsidR="00C31036" w:rsidRPr="006A75F5">
        <w:rPr>
          <w:rFonts w:ascii="Times New Roman" w:eastAsia="Calibri" w:hAnsi="Times New Roman" w:cs="Times New Roman"/>
          <w:iCs/>
          <w:sz w:val="20"/>
          <w:szCs w:val="20"/>
        </w:rPr>
        <w:t>one marrow aspirate and biopsy alongside morphology, immune phenotype, cytochemistry, and molecular and karyotype genetic studies</w:t>
      </w:r>
      <w:r w:rsidR="00FC41D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91334F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[16]</w:t>
      </w:r>
      <w:r w:rsidR="00C31036"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="004E0FA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130E00" w:rsidRPr="006A75F5">
        <w:rPr>
          <w:rFonts w:ascii="Times New Roman" w:eastAsia="Calibri" w:hAnsi="Times New Roman" w:cs="Times New Roman"/>
          <w:iCs/>
          <w:sz w:val="20"/>
          <w:szCs w:val="20"/>
        </w:rPr>
        <w:t>O</w:t>
      </w:r>
      <w:r w:rsidR="00FC41D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ur patient </w:t>
      </w:r>
      <w:r w:rsidR="00130E00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underwent this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series</w:t>
      </w:r>
      <w:r w:rsidR="00130E00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of tests and was subsequently diagnosed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with</w:t>
      </w:r>
      <w:r w:rsidR="00130E00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high-frequency AML.</w:t>
      </w:r>
      <w:r w:rsidR="00DB19DC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 xml:space="preserve"> </w:t>
      </w:r>
      <w:r w:rsidR="00795AF8" w:rsidRPr="006A75F5">
        <w:rPr>
          <w:rFonts w:ascii="Times New Roman" w:eastAsia="Calibri" w:hAnsi="Times New Roman" w:cs="Times New Roman"/>
          <w:iCs/>
          <w:sz w:val="20"/>
          <w:szCs w:val="20"/>
        </w:rPr>
        <w:t>After initial diagnosis,</w:t>
      </w:r>
      <w:r w:rsidR="00703320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risk stratifi</w:t>
      </w:r>
      <w:r w:rsidR="00795AF8" w:rsidRPr="006A75F5">
        <w:rPr>
          <w:rFonts w:ascii="Times New Roman" w:eastAsia="Calibri" w:hAnsi="Times New Roman" w:cs="Times New Roman"/>
          <w:iCs/>
          <w:sz w:val="20"/>
          <w:szCs w:val="20"/>
        </w:rPr>
        <w:t>cation occurs based on</w:t>
      </w:r>
      <w:r w:rsidR="00703320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the risk of relapse based on initial </w:t>
      </w:r>
      <w:r w:rsidR="00AA459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White Blood Cell </w:t>
      </w:r>
      <w:r w:rsidR="00703320" w:rsidRPr="006A75F5">
        <w:rPr>
          <w:rFonts w:ascii="Times New Roman" w:eastAsia="Calibri" w:hAnsi="Times New Roman" w:cs="Times New Roman"/>
          <w:iCs/>
          <w:sz w:val="20"/>
          <w:szCs w:val="20"/>
        </w:rPr>
        <w:t>(WBC) and platelet count</w:t>
      </w:r>
      <w:r w:rsidR="00581E4F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, as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described</w:t>
      </w:r>
      <w:r w:rsidR="00581E4F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in </w:t>
      </w:r>
      <w:r w:rsidR="005873E4" w:rsidRPr="005873E4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(</w:t>
      </w:r>
      <w:r w:rsidR="00581E4F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 xml:space="preserve">Table </w:t>
      </w:r>
      <w:r w:rsidR="00B7312A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5</w:t>
      </w:r>
      <w:r w:rsidR="005873E4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)</w:t>
      </w:r>
      <w:r w:rsidR="0065511E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AE31D4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[16]</w:t>
      </w:r>
      <w:r w:rsidR="00581E4F"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="0065511E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703320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Treatment strategy varies depending on risk stratification at diagnosis; however, </w:t>
      </w:r>
      <w:r w:rsidR="0065511E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the wider literature acknowledges that </w:t>
      </w:r>
      <w:r w:rsidR="0047672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Arsenic Trioxide </w:t>
      </w:r>
      <w:r w:rsidR="00703320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(ATO) in frontline therapy seems </w:t>
      </w:r>
      <w:r w:rsidR="0065511E" w:rsidRPr="006A75F5">
        <w:rPr>
          <w:rFonts w:ascii="Times New Roman" w:eastAsia="Calibri" w:hAnsi="Times New Roman" w:cs="Times New Roman"/>
          <w:iCs/>
          <w:sz w:val="20"/>
          <w:szCs w:val="20"/>
        </w:rPr>
        <w:t>beneficial to</w:t>
      </w:r>
      <w:r w:rsidR="00703320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all-risk catego</w:t>
      </w:r>
      <w:r w:rsidR="0065511E" w:rsidRPr="006A75F5">
        <w:rPr>
          <w:rFonts w:ascii="Times New Roman" w:eastAsia="Calibri" w:hAnsi="Times New Roman" w:cs="Times New Roman"/>
          <w:iCs/>
          <w:sz w:val="20"/>
          <w:szCs w:val="20"/>
        </w:rPr>
        <w:t>ries</w:t>
      </w:r>
      <w:r w:rsidR="005873E4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354F82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[ 87]</w:t>
      </w:r>
      <w:r w:rsidR="004B4FF5"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14:paraId="144B32BD" w14:textId="581B5112" w:rsidR="00497EAB" w:rsidRDefault="00497EAB" w:rsidP="00497E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887" w:type="dxa"/>
        <w:jc w:val="center"/>
        <w:tblLook w:val="04A0" w:firstRow="1" w:lastRow="0" w:firstColumn="1" w:lastColumn="0" w:noHBand="0" w:noVBand="1"/>
      </w:tblPr>
      <w:tblGrid>
        <w:gridCol w:w="2174"/>
        <w:gridCol w:w="4713"/>
      </w:tblGrid>
      <w:tr w:rsidR="00497EAB" w:rsidRPr="008F205E" w14:paraId="123D3087" w14:textId="77777777" w:rsidTr="00696028">
        <w:trPr>
          <w:trHeight w:val="16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2DF7" w14:textId="77777777" w:rsidR="00497EAB" w:rsidRPr="008F205E" w:rsidRDefault="00497EAB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F2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Risk Category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2423" w14:textId="77777777" w:rsidR="00497EAB" w:rsidRPr="008F205E" w:rsidRDefault="00497EAB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F2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Definition</w:t>
            </w:r>
          </w:p>
        </w:tc>
      </w:tr>
      <w:tr w:rsidR="00497EAB" w:rsidRPr="008F205E" w14:paraId="0C04A520" w14:textId="77777777" w:rsidTr="00696028">
        <w:trPr>
          <w:trHeight w:val="171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6E67" w14:textId="77777777" w:rsidR="00497EAB" w:rsidRPr="008F205E" w:rsidRDefault="00497EAB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F2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Low risk: 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4A93" w14:textId="77777777" w:rsidR="00497EAB" w:rsidRPr="008F205E" w:rsidRDefault="00497EAB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F2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WBC count below or equal to 10 x 10</w:t>
            </w:r>
            <w:r w:rsidRPr="008F20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en-IN"/>
              </w:rPr>
              <w:t>9</w:t>
            </w:r>
            <w:r w:rsidRPr="008F2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/L platelet count above 40 x 10</w:t>
            </w:r>
            <w:r w:rsidRPr="008F20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en-IN"/>
              </w:rPr>
              <w:t>9</w:t>
            </w:r>
            <w:r w:rsidRPr="008F2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/L</w:t>
            </w:r>
          </w:p>
        </w:tc>
      </w:tr>
      <w:tr w:rsidR="00497EAB" w:rsidRPr="008F205E" w14:paraId="71118A4C" w14:textId="77777777" w:rsidTr="00696028">
        <w:trPr>
          <w:trHeight w:val="171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6730" w14:textId="77777777" w:rsidR="00497EAB" w:rsidRPr="008F205E" w:rsidRDefault="00497EAB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F2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 xml:space="preserve">Intermediate risk: 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5683" w14:textId="77777777" w:rsidR="00497EAB" w:rsidRPr="008F205E" w:rsidRDefault="00497EAB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F2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WBC and platelet counts below or equal to 10 x 10</w:t>
            </w:r>
            <w:r w:rsidRPr="008F20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en-IN"/>
              </w:rPr>
              <w:t>9</w:t>
            </w:r>
            <w:r w:rsidRPr="008F2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40 x 10</w:t>
            </w:r>
            <w:r w:rsidRPr="008F20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en-IN"/>
              </w:rPr>
              <w:t>9</w:t>
            </w:r>
            <w:r w:rsidRPr="008F2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/L, respectively </w:t>
            </w:r>
          </w:p>
        </w:tc>
      </w:tr>
      <w:tr w:rsidR="00497EAB" w:rsidRPr="008F205E" w14:paraId="49B78240" w14:textId="77777777" w:rsidTr="00696028">
        <w:trPr>
          <w:trHeight w:val="171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73FB" w14:textId="77777777" w:rsidR="00497EAB" w:rsidRPr="008F205E" w:rsidRDefault="00497EAB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F2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High-risk: 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3B7A" w14:textId="77777777" w:rsidR="00497EAB" w:rsidRPr="008F205E" w:rsidRDefault="00497EAB" w:rsidP="0069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F2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WBC greater than 10 x 10</w:t>
            </w:r>
            <w:r w:rsidRPr="008F20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en-IN"/>
              </w:rPr>
              <w:t>9</w:t>
            </w:r>
            <w:r w:rsidRPr="008F2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/L.</w:t>
            </w:r>
          </w:p>
        </w:tc>
      </w:tr>
    </w:tbl>
    <w:p w14:paraId="200C9D4E" w14:textId="77777777" w:rsidR="00497EAB" w:rsidRPr="006A75F5" w:rsidRDefault="00497EAB" w:rsidP="00497E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  <w:sectPr w:rsidR="00497EAB" w:rsidRPr="006A75F5" w:rsidSect="00454AB4">
          <w:type w:val="continuous"/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14:paraId="1EFB7AD3" w14:textId="77777777" w:rsidR="00497EAB" w:rsidRPr="006A75F5" w:rsidRDefault="00497EAB" w:rsidP="00497EA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</w:rPr>
      </w:pPr>
      <w:r w:rsidRPr="008F205E">
        <w:rPr>
          <w:rFonts w:ascii="Times New Roman" w:hAnsi="Times New Roman" w:cs="Times New Roman"/>
          <w:b/>
          <w:sz w:val="20"/>
          <w:szCs w:val="20"/>
        </w:rPr>
        <w:t>Table 5:</w:t>
      </w:r>
      <w:r w:rsidRPr="006A75F5">
        <w:rPr>
          <w:rFonts w:ascii="Times New Roman" w:hAnsi="Times New Roman" w:cs="Times New Roman"/>
          <w:sz w:val="20"/>
          <w:szCs w:val="20"/>
        </w:rPr>
        <w:t xml:space="preserve"> Risk stratification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based on the risk of AML relapse based on WBC and platelet count.</w:t>
      </w:r>
    </w:p>
    <w:p w14:paraId="38C90ED7" w14:textId="77777777" w:rsidR="00497EAB" w:rsidRPr="00497EAB" w:rsidRDefault="00497EAB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color w:val="FF0000"/>
          <w:sz w:val="20"/>
          <w:szCs w:val="20"/>
        </w:rPr>
      </w:pPr>
    </w:p>
    <w:p w14:paraId="0518276A" w14:textId="7F9549C8" w:rsidR="00AF0C21" w:rsidRPr="006A75F5" w:rsidRDefault="00CF52BC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Previously </w:t>
      </w:r>
      <w:r w:rsidR="006A0717" w:rsidRPr="006A75F5">
        <w:rPr>
          <w:rFonts w:ascii="Times New Roman" w:eastAsia="Calibri" w:hAnsi="Times New Roman" w:cs="Times New Roman"/>
          <w:iCs/>
          <w:sz w:val="20"/>
          <w:szCs w:val="20"/>
        </w:rPr>
        <w:t>AML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216E2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was classified as </w:t>
      </w:r>
      <w:r w:rsidR="006A0717" w:rsidRPr="006A75F5">
        <w:rPr>
          <w:rFonts w:ascii="Times New Roman" w:eastAsia="Calibri" w:hAnsi="Times New Roman" w:cs="Times New Roman"/>
          <w:iCs/>
          <w:sz w:val="20"/>
          <w:szCs w:val="20"/>
        </w:rPr>
        <w:t>incurable</w:t>
      </w:r>
      <w:r w:rsidR="00F4755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CF708A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[16]</w:t>
      </w:r>
      <w:r w:rsidR="00F4755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However, with advancements in chemotherapy, bone marrow and stem cell transplants, </w:t>
      </w:r>
      <w:r w:rsidR="006A0717" w:rsidRPr="006A75F5">
        <w:rPr>
          <w:rFonts w:ascii="Times New Roman" w:eastAsia="Calibri" w:hAnsi="Times New Roman" w:cs="Times New Roman"/>
          <w:iCs/>
          <w:sz w:val="20"/>
          <w:szCs w:val="20"/>
        </w:rPr>
        <w:t>AML</w:t>
      </w:r>
      <w:r w:rsidR="007B7EE5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6A0717" w:rsidRPr="006A75F5">
        <w:rPr>
          <w:rFonts w:ascii="Times New Roman" w:eastAsia="Calibri" w:hAnsi="Times New Roman" w:cs="Times New Roman"/>
          <w:iCs/>
          <w:sz w:val="20"/>
          <w:szCs w:val="20"/>
        </w:rPr>
        <w:t>is now cured in approximately 35%–40% of patients younger than 60 years old</w:t>
      </w:r>
      <w:r w:rsidR="00F4755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894215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[16,88-91]</w:t>
      </w:r>
      <w:r w:rsidR="006A0717"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="0085236D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DF5A9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The prognosis is improving for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people</w:t>
      </w:r>
      <w:r w:rsidR="00DF5A9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over 60 years old, but there is still significant room for improvement in health outcomes </w:t>
      </w:r>
      <w:r w:rsidR="000E05AB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[16]</w:t>
      </w:r>
      <w:r w:rsidR="00DF5A98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="005B51A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Since 1970, the intensive induction chemotherapy regimen has remained unchanged </w:t>
      </w:r>
      <w:r w:rsidR="00162499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[16]</w:t>
      </w:r>
      <w:r w:rsidR="005B51A4"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="007C150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For patients under 60 years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of age</w:t>
      </w:r>
      <w:r w:rsidR="007C150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and fit elderly patients, particularly those with NPM1 mutations and CBF </w:t>
      </w:r>
      <w:r w:rsidR="00D03C69" w:rsidRPr="006A75F5">
        <w:rPr>
          <w:rFonts w:ascii="Times New Roman" w:eastAsia="Calibri" w:hAnsi="Times New Roman" w:cs="Times New Roman"/>
          <w:iCs/>
          <w:sz w:val="20"/>
          <w:szCs w:val="20"/>
        </w:rPr>
        <w:t>leukemia,</w:t>
      </w:r>
      <w:r w:rsidR="007C150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intensive induction therapy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of the</w:t>
      </w:r>
      <w:r w:rsidR="007C150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anthracycline and cytarabine regimen, known </w:t>
      </w:r>
      <w:r w:rsidR="00D03C69" w:rsidRPr="006A75F5">
        <w:rPr>
          <w:rFonts w:ascii="Times New Roman" w:eastAsia="Calibri" w:hAnsi="Times New Roman" w:cs="Times New Roman"/>
          <w:iCs/>
          <w:sz w:val="20"/>
          <w:szCs w:val="20"/>
        </w:rPr>
        <w:t>as</w:t>
      </w:r>
      <w:r w:rsidR="007C150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"7 + 3", is the standard of care </w:t>
      </w:r>
      <w:r w:rsidR="006E7401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[16]</w:t>
      </w:r>
      <w:r w:rsidR="007C1501"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="000B5792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Our reported case was also administered the 7 + </w:t>
      </w:r>
      <w:r w:rsidR="00CC4B47" w:rsidRPr="006A75F5">
        <w:rPr>
          <w:rFonts w:ascii="Times New Roman" w:eastAsia="Calibri" w:hAnsi="Times New Roman" w:cs="Times New Roman"/>
          <w:iCs/>
          <w:sz w:val="20"/>
          <w:szCs w:val="20"/>
        </w:rPr>
        <w:t>3 intensive</w:t>
      </w:r>
      <w:r w:rsidR="000B5792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induction therapy</w:t>
      </w:r>
      <w:r w:rsidR="001C3A3D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alongside midostaurin</w:t>
      </w:r>
      <w:r w:rsidR="000B5792"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14:paraId="0AACC1BD" w14:textId="77777777" w:rsidR="000F6F30" w:rsidRPr="006A75F5" w:rsidRDefault="000F6F30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209113ED" w14:textId="684DBD69" w:rsidR="00216C3A" w:rsidRPr="006A75F5" w:rsidRDefault="00CF52BC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</w:rPr>
        <w:t>The tumour lysis syndrome-induced hyperuricemia, hyperkalemia, hypocalcemia, and hyperphosphatemia are traditionally managed by early and aggressive hydration, allopurinol and</w:t>
      </w:r>
      <w:r w:rsidR="00CB4159" w:rsidRPr="006A75F5">
        <w:rPr>
          <w:rFonts w:ascii="Times New Roman" w:eastAsia="Calibri" w:hAnsi="Times New Roman" w:cs="Times New Roman"/>
          <w:iCs/>
          <w:sz w:val="20"/>
          <w:szCs w:val="20"/>
        </w:rPr>
        <w:t>,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for patients refractory to treatment, rasburicase </w:t>
      </w:r>
      <w:r w:rsidR="005C2A86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[13,92]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="00023125" w:rsidRPr="006A75F5">
        <w:rPr>
          <w:rFonts w:ascii="Times New Roman" w:eastAsia="Calibri" w:hAnsi="Times New Roman" w:cs="Times New Roman"/>
          <w:iCs/>
          <w:sz w:val="20"/>
          <w:szCs w:val="20"/>
        </w:rPr>
        <w:t>O</w:t>
      </w:r>
      <w:r w:rsidR="00F64263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ur patient </w:t>
      </w:r>
      <w:r w:rsidR="00023125" w:rsidRPr="006A75F5">
        <w:rPr>
          <w:rFonts w:ascii="Times New Roman" w:eastAsia="Calibri" w:hAnsi="Times New Roman" w:cs="Times New Roman"/>
          <w:iCs/>
          <w:sz w:val="20"/>
          <w:szCs w:val="20"/>
        </w:rPr>
        <w:t>was administered allopurinol to address their hyperuricemia.</w:t>
      </w:r>
      <w:r w:rsidR="00264202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BA2BF5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DIC in patients with AML involves therapy aimed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at </w:t>
      </w:r>
      <w:r w:rsidR="00D03C69" w:rsidRPr="006A75F5">
        <w:rPr>
          <w:rFonts w:ascii="Times New Roman" w:eastAsia="Calibri" w:hAnsi="Times New Roman" w:cs="Times New Roman"/>
          <w:iCs/>
          <w:sz w:val="20"/>
          <w:szCs w:val="20"/>
        </w:rPr>
        <w:t>reversing</w:t>
      </w:r>
      <w:r w:rsidR="00BA2BF5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coagulopathy</w:t>
      </w:r>
      <w:r w:rsidR="004A6D0C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by</w:t>
      </w:r>
      <w:r w:rsidR="00BA2BF5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C11F23" w:rsidRPr="006A75F5">
        <w:rPr>
          <w:rFonts w:ascii="Times New Roman" w:eastAsia="Calibri" w:hAnsi="Times New Roman" w:cs="Times New Roman"/>
          <w:iCs/>
          <w:sz w:val="20"/>
          <w:szCs w:val="20"/>
        </w:rPr>
        <w:t>administering</w:t>
      </w:r>
      <w:r w:rsidR="00BA2BF5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7C1EDC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Fresh Frozen Plasma </w:t>
      </w:r>
      <w:r w:rsidR="004A6D0C" w:rsidRPr="006A75F5">
        <w:rPr>
          <w:rFonts w:ascii="Times New Roman" w:eastAsia="Calibri" w:hAnsi="Times New Roman" w:cs="Times New Roman"/>
          <w:iCs/>
          <w:sz w:val="20"/>
          <w:szCs w:val="20"/>
        </w:rPr>
        <w:t>(FFP), platelets</w:t>
      </w:r>
      <w:r w:rsidR="00766BBC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, cryoprecipitate, and occasionally heparin </w:t>
      </w:r>
      <w:r w:rsidR="005B5EE1" w:rsidRPr="006A75F5">
        <w:rPr>
          <w:rFonts w:ascii="Times New Roman" w:eastAsia="Calibri" w:hAnsi="Times New Roman" w:cs="Times New Roman"/>
          <w:iCs/>
          <w:sz w:val="20"/>
          <w:szCs w:val="20"/>
        </w:rPr>
        <w:t>according to</w:t>
      </w:r>
      <w:r w:rsidR="00766BBC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factors of </w:t>
      </w:r>
      <w:r w:rsidR="00D03C69" w:rsidRPr="006A75F5">
        <w:rPr>
          <w:rFonts w:ascii="Times New Roman" w:eastAsia="Calibri" w:hAnsi="Times New Roman" w:cs="Times New Roman"/>
          <w:iCs/>
          <w:sz w:val="20"/>
          <w:szCs w:val="20"/>
        </w:rPr>
        <w:t>predominant</w:t>
      </w:r>
      <w:r w:rsidR="00766BBC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symptoms, chronicity, and underlying deficiencies </w:t>
      </w:r>
      <w:r w:rsidR="000C1FD8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[13,85]</w:t>
      </w:r>
      <w:r w:rsidR="009447E3"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="00264202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Our patient was administered therapeutic platelets to address their thrombocytopenia. </w:t>
      </w:r>
    </w:p>
    <w:p w14:paraId="78B641A3" w14:textId="77777777" w:rsidR="00FD1716" w:rsidRPr="006A75F5" w:rsidRDefault="00FD1716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color w:val="92D050"/>
          <w:sz w:val="20"/>
          <w:szCs w:val="20"/>
        </w:rPr>
      </w:pPr>
    </w:p>
    <w:p w14:paraId="0301028E" w14:textId="576ECC33" w:rsidR="0084283C" w:rsidRPr="006A75F5" w:rsidRDefault="005B5EE1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Management of leukostasis is </w:t>
      </w:r>
      <w:r w:rsidR="00E02454" w:rsidRPr="006A75F5">
        <w:rPr>
          <w:rFonts w:ascii="Times New Roman" w:eastAsia="Calibri" w:hAnsi="Times New Roman" w:cs="Times New Roman"/>
          <w:iCs/>
          <w:sz w:val="20"/>
          <w:szCs w:val="20"/>
        </w:rPr>
        <w:t>multifactorial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and is based on</w:t>
      </w:r>
      <w:r w:rsidR="00E0245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FC4FE3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patient-specific factors and </w:t>
      </w:r>
      <w:r w:rsidR="00E02454" w:rsidRPr="006A75F5">
        <w:rPr>
          <w:rFonts w:ascii="Times New Roman" w:eastAsia="Calibri" w:hAnsi="Times New Roman" w:cs="Times New Roman"/>
          <w:iCs/>
          <w:sz w:val="20"/>
          <w:szCs w:val="20"/>
        </w:rPr>
        <w:t>comorbid</w:t>
      </w:r>
      <w:r w:rsidR="00FC4FE3" w:rsidRPr="006A75F5">
        <w:rPr>
          <w:rFonts w:ascii="Times New Roman" w:eastAsia="Calibri" w:hAnsi="Times New Roman" w:cs="Times New Roman"/>
          <w:iCs/>
          <w:sz w:val="20"/>
          <w:szCs w:val="20"/>
        </w:rPr>
        <w:t>ities</w:t>
      </w:r>
      <w:r w:rsidR="00E02454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="00FC4FE3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Definitive treatment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involves</w:t>
      </w:r>
      <w:r w:rsidR="00FC4FE3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leukemia-specific induction therapy</w:t>
      </w:r>
      <w:r w:rsidR="00264202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354F82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[13,16]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. However</w:t>
      </w:r>
      <w:r w:rsidR="00FC4FE3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, patient-specific factors and comorbid acute illnesses such as renal failure can preclude </w:t>
      </w:r>
      <w:r w:rsidR="008B5AE2" w:rsidRPr="006A75F5">
        <w:rPr>
          <w:rFonts w:ascii="Times New Roman" w:eastAsia="Calibri" w:hAnsi="Times New Roman" w:cs="Times New Roman"/>
          <w:iCs/>
          <w:sz w:val="20"/>
          <w:szCs w:val="20"/>
        </w:rPr>
        <w:t>the timely administration of</w:t>
      </w:r>
      <w:r w:rsidR="00FC4FE3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cytoreduction </w:t>
      </w:r>
      <w:r w:rsidR="008B5AE2" w:rsidRPr="006A75F5">
        <w:rPr>
          <w:rFonts w:ascii="Times New Roman" w:eastAsia="Calibri" w:hAnsi="Times New Roman" w:cs="Times New Roman"/>
          <w:iCs/>
          <w:sz w:val="20"/>
          <w:szCs w:val="20"/>
        </w:rPr>
        <w:t>alongside</w:t>
      </w:r>
      <w:r w:rsidR="00FC4FE3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intensive chemotherapy</w:t>
      </w:r>
      <w:r w:rsidR="008C47C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8C47C1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[76]</w:t>
      </w:r>
      <w:r w:rsidR="00FC4FE3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="0081358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As a result, alternative options include </w:t>
      </w:r>
      <w:r w:rsidR="00264202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hydroxycarbamide </w:t>
      </w:r>
      <w:r w:rsidR="00813581" w:rsidRPr="006A75F5">
        <w:rPr>
          <w:rFonts w:ascii="Times New Roman" w:eastAsia="Calibri" w:hAnsi="Times New Roman" w:cs="Times New Roman"/>
          <w:iCs/>
          <w:sz w:val="20"/>
          <w:szCs w:val="20"/>
        </w:rPr>
        <w:t>with non-intensive cytotoxic agents for myelosuppression combined with leukapheresis for mechanical reduction</w:t>
      </w:r>
      <w:r w:rsidR="00264202" w:rsidRPr="006A75F5">
        <w:rPr>
          <w:rFonts w:ascii="Times New Roman" w:eastAsia="Calibri" w:hAnsi="Times New Roman" w:cs="Times New Roman"/>
          <w:iCs/>
          <w:sz w:val="20"/>
          <w:szCs w:val="20"/>
        </w:rPr>
        <w:t>, as our patient was</w:t>
      </w:r>
      <w:r w:rsidR="0081358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C52AA8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[13]</w:t>
      </w:r>
      <w:r w:rsidR="00813581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="00803D9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Hydroxycarbamide </w:t>
      </w:r>
      <w:r w:rsidR="00445A23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is an effective agent for decreasing in-hospital mortality rates and proves effective for up to 75% of patients within four days </w:t>
      </w:r>
      <w:r w:rsidR="004B262B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[93-95]</w:t>
      </w:r>
      <w:r w:rsidR="007C524D"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="00C61783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803D9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Our patient underwent hydroxycarbamide therapy at 4 grams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>per day.</w:t>
      </w:r>
      <w:r w:rsidR="00803D96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C61783" w:rsidRPr="006A75F5">
        <w:rPr>
          <w:rFonts w:ascii="Times New Roman" w:eastAsia="Calibri" w:hAnsi="Times New Roman" w:cs="Times New Roman"/>
          <w:iCs/>
          <w:sz w:val="20"/>
          <w:szCs w:val="20"/>
        </w:rPr>
        <w:t>The wider literature states that</w:t>
      </w:r>
      <w:r w:rsidR="00FB798D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while</w:t>
      </w:r>
      <w:r w:rsidR="00C61783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FB798D" w:rsidRPr="006A75F5">
        <w:rPr>
          <w:rFonts w:ascii="Times New Roman" w:eastAsia="Calibri" w:hAnsi="Times New Roman" w:cs="Times New Roman"/>
          <w:iCs/>
          <w:sz w:val="20"/>
          <w:szCs w:val="20"/>
        </w:rPr>
        <w:t>leukocytapheresis effectively reduces leukocyte counts, there is conflicting data on its benefit on early mortality and associated complications, nor any indication that it improves overall survival or long-term outcomes</w:t>
      </w:r>
      <w:r w:rsidR="001248AC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316A2E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[68,96,97</w:t>
      </w:r>
      <w:r w:rsidR="002C0B6E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-99</w:t>
      </w:r>
      <w:r w:rsidR="00316A2E" w:rsidRPr="006A75F5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>]</w:t>
      </w:r>
      <w:r w:rsidR="00FB798D" w:rsidRPr="006A75F5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14:paraId="58CBAA45" w14:textId="77777777" w:rsidR="004242B4" w:rsidRPr="006A75F5" w:rsidRDefault="004242B4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18500B1D" w14:textId="5DD37D07" w:rsidR="00EA172E" w:rsidRDefault="00CF52BC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The patient in our case presented with </w:t>
      </w:r>
      <w:r w:rsidR="00D924D3" w:rsidRPr="006A75F5">
        <w:rPr>
          <w:rFonts w:ascii="Times New Roman" w:eastAsia="Calibri" w:hAnsi="Times New Roman" w:cs="Times New Roman"/>
          <w:iCs/>
          <w:sz w:val="20"/>
          <w:szCs w:val="20"/>
        </w:rPr>
        <w:t>thrombocytopenia</w:t>
      </w:r>
      <w:r w:rsidR="00363E4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and</w:t>
      </w:r>
      <w:r w:rsidR="00D924D3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495342" w:rsidRPr="006A75F5">
        <w:rPr>
          <w:rFonts w:ascii="Times New Roman" w:eastAsia="Calibri" w:hAnsi="Times New Roman" w:cs="Times New Roman"/>
          <w:iCs/>
          <w:sz w:val="20"/>
          <w:szCs w:val="20"/>
        </w:rPr>
        <w:t>hyperleukocytosis</w:t>
      </w:r>
      <w:r w:rsidR="009C2757" w:rsidRPr="006A75F5">
        <w:rPr>
          <w:rFonts w:ascii="Times New Roman" w:eastAsia="Calibri" w:hAnsi="Times New Roman" w:cs="Times New Roman"/>
          <w:iCs/>
          <w:sz w:val="20"/>
          <w:szCs w:val="20"/>
        </w:rPr>
        <w:t>,</w:t>
      </w:r>
      <w:r w:rsidR="00495342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363E4A" w:rsidRPr="006A75F5">
        <w:rPr>
          <w:rFonts w:ascii="Times New Roman" w:eastAsia="Calibri" w:hAnsi="Times New Roman" w:cs="Times New Roman"/>
          <w:iCs/>
          <w:sz w:val="20"/>
          <w:szCs w:val="20"/>
        </w:rPr>
        <w:t>indicative of newly diagnosed AML</w:t>
      </w:r>
      <w:r w:rsidR="00495342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manifesting as a persistent cough. </w:t>
      </w:r>
      <w:r w:rsidR="00592C3E" w:rsidRPr="006A75F5">
        <w:rPr>
          <w:rFonts w:ascii="Times New Roman" w:eastAsia="Calibri" w:hAnsi="Times New Roman" w:cs="Times New Roman"/>
          <w:iCs/>
          <w:sz w:val="20"/>
          <w:szCs w:val="20"/>
        </w:rPr>
        <w:t>Their symptoms</w:t>
      </w:r>
      <w:r w:rsidR="00D924D3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D03C69" w:rsidRPr="006A75F5">
        <w:rPr>
          <w:rFonts w:ascii="Times New Roman" w:eastAsia="Calibri" w:hAnsi="Times New Roman" w:cs="Times New Roman"/>
          <w:iCs/>
          <w:sz w:val="20"/>
          <w:szCs w:val="20"/>
        </w:rPr>
        <w:t>appearance,</w:t>
      </w:r>
      <w:r w:rsidR="006B2860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and </w:t>
      </w:r>
      <w:r w:rsidR="000A2CD2" w:rsidRPr="006A75F5">
        <w:rPr>
          <w:rFonts w:ascii="Times New Roman" w:eastAsia="Calibri" w:hAnsi="Times New Roman" w:cs="Times New Roman"/>
          <w:iCs/>
          <w:sz w:val="20"/>
          <w:szCs w:val="20"/>
        </w:rPr>
        <w:t>vital signs were relatively unremarkable</w:t>
      </w:r>
      <w:r w:rsidR="00CA6690" w:rsidRPr="006A75F5">
        <w:rPr>
          <w:rFonts w:ascii="Times New Roman" w:eastAsia="Calibri" w:hAnsi="Times New Roman" w:cs="Times New Roman"/>
          <w:iCs/>
          <w:sz w:val="20"/>
          <w:szCs w:val="20"/>
        </w:rPr>
        <w:t>,</w:t>
      </w:r>
      <w:r w:rsidR="000A2CD2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EA3D8F" w:rsidRPr="006A75F5">
        <w:rPr>
          <w:rFonts w:ascii="Times New Roman" w:eastAsia="Calibri" w:hAnsi="Times New Roman" w:cs="Times New Roman"/>
          <w:iCs/>
          <w:sz w:val="20"/>
          <w:szCs w:val="20"/>
        </w:rPr>
        <w:t>given their underlying laboratory findings</w:t>
      </w:r>
      <w:r w:rsidR="003C380E" w:rsidRPr="006A75F5">
        <w:rPr>
          <w:rFonts w:ascii="Times New Roman" w:eastAsia="Calibri" w:hAnsi="Times New Roman" w:cs="Times New Roman"/>
          <w:iCs/>
          <w:sz w:val="20"/>
          <w:szCs w:val="20"/>
        </w:rPr>
        <w:t>, which indicated</w:t>
      </w:r>
      <w:r w:rsidR="00462805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5875C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AML with </w:t>
      </w:r>
      <w:r w:rsidR="00462805" w:rsidRPr="006A75F5">
        <w:rPr>
          <w:rFonts w:ascii="Times New Roman" w:eastAsia="Calibri" w:hAnsi="Times New Roman" w:cs="Times New Roman"/>
          <w:iCs/>
          <w:sz w:val="20"/>
          <w:szCs w:val="20"/>
        </w:rPr>
        <w:t>hyperleukocytosis and threatened leukostasis</w:t>
      </w:r>
      <w:r w:rsidR="005875C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CA6690" w:rsidRPr="006A75F5">
        <w:rPr>
          <w:rFonts w:ascii="Times New Roman" w:eastAsia="Calibri" w:hAnsi="Times New Roman" w:cs="Times New Roman"/>
          <w:iCs/>
          <w:sz w:val="20"/>
          <w:szCs w:val="20"/>
        </w:rPr>
        <w:t>tumour</w:t>
      </w:r>
      <w:r w:rsidR="005875C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lysis </w:t>
      </w:r>
      <w:r w:rsidR="00D03C69" w:rsidRPr="006A75F5">
        <w:rPr>
          <w:rFonts w:ascii="Times New Roman" w:eastAsia="Calibri" w:hAnsi="Times New Roman" w:cs="Times New Roman"/>
          <w:iCs/>
          <w:sz w:val="20"/>
          <w:szCs w:val="20"/>
        </w:rPr>
        <w:t>syndrome,</w:t>
      </w:r>
      <w:r w:rsidR="005875CA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 and DIC. These </w:t>
      </w:r>
      <w:r w:rsidR="00C0229E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relatively unremarkable symptoms, </w:t>
      </w:r>
      <w:r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coupled with the </w:t>
      </w:r>
      <w:r w:rsidRPr="006A75F5">
        <w:rPr>
          <w:rFonts w:ascii="Times New Roman" w:hAnsi="Times New Roman" w:cs="Times New Roman"/>
          <w:sz w:val="20"/>
          <w:szCs w:val="20"/>
        </w:rPr>
        <w:t>high mortality and common presentation of leukostasis in hyperleukocytic AML patients, highlight the</w:t>
      </w:r>
      <w:r w:rsidR="002F5198" w:rsidRPr="006A75F5">
        <w:rPr>
          <w:rFonts w:ascii="Times New Roman" w:hAnsi="Times New Roman" w:cs="Times New Roman"/>
          <w:sz w:val="20"/>
          <w:szCs w:val="20"/>
        </w:rPr>
        <w:t xml:space="preserve"> paramount</w:t>
      </w:r>
      <w:r w:rsidRPr="006A75F5">
        <w:rPr>
          <w:rFonts w:ascii="Times New Roman" w:hAnsi="Times New Roman" w:cs="Times New Roman"/>
          <w:sz w:val="20"/>
          <w:szCs w:val="20"/>
        </w:rPr>
        <w:t xml:space="preserve"> importance of raising awareness of </w:t>
      </w:r>
      <w:r w:rsidR="00E87F9C" w:rsidRPr="006A75F5">
        <w:rPr>
          <w:rFonts w:ascii="Times New Roman" w:hAnsi="Times New Roman" w:cs="Times New Roman"/>
          <w:sz w:val="20"/>
          <w:szCs w:val="20"/>
        </w:rPr>
        <w:t xml:space="preserve">the associations </w:t>
      </w:r>
      <w:r w:rsidR="002F5198" w:rsidRPr="006A75F5">
        <w:rPr>
          <w:rFonts w:ascii="Times New Roman" w:hAnsi="Times New Roman" w:cs="Times New Roman"/>
          <w:sz w:val="20"/>
          <w:szCs w:val="20"/>
        </w:rPr>
        <w:t xml:space="preserve">and timely management </w:t>
      </w:r>
      <w:r w:rsidR="00E87F9C" w:rsidRPr="006A75F5">
        <w:rPr>
          <w:rFonts w:ascii="Times New Roman" w:hAnsi="Times New Roman" w:cs="Times New Roman"/>
          <w:sz w:val="20"/>
          <w:szCs w:val="20"/>
        </w:rPr>
        <w:t xml:space="preserve">of </w:t>
      </w:r>
      <w:r w:rsidR="00E87F9C" w:rsidRPr="006A75F5">
        <w:rPr>
          <w:rFonts w:ascii="Times New Roman" w:eastAsia="Calibri" w:hAnsi="Times New Roman" w:cs="Times New Roman"/>
          <w:iCs/>
          <w:sz w:val="20"/>
          <w:szCs w:val="20"/>
        </w:rPr>
        <w:t>hyperleukocytosis</w:t>
      </w:r>
      <w:r w:rsidR="00E87F9C" w:rsidRPr="006A75F5">
        <w:rPr>
          <w:rFonts w:ascii="Times New Roman" w:hAnsi="Times New Roman" w:cs="Times New Roman"/>
          <w:sz w:val="20"/>
          <w:szCs w:val="20"/>
        </w:rPr>
        <w:t xml:space="preserve"> and </w:t>
      </w:r>
      <w:r w:rsidRPr="006A75F5">
        <w:rPr>
          <w:rFonts w:ascii="Times New Roman" w:hAnsi="Times New Roman" w:cs="Times New Roman"/>
          <w:sz w:val="20"/>
          <w:szCs w:val="20"/>
        </w:rPr>
        <w:t>leukostasis in clinical settings</w:t>
      </w:r>
      <w:r w:rsidR="002152C7" w:rsidRPr="006A75F5">
        <w:rPr>
          <w:rFonts w:ascii="Times New Roman" w:hAnsi="Times New Roman" w:cs="Times New Roman"/>
          <w:sz w:val="20"/>
          <w:szCs w:val="20"/>
        </w:rPr>
        <w:t xml:space="preserve"> such as the ED</w:t>
      </w:r>
      <w:r w:rsidR="002152C7" w:rsidRPr="006A75F5">
        <w:rPr>
          <w:rFonts w:ascii="Times New Roman" w:eastAsia="Calibri" w:hAnsi="Times New Roman" w:cs="Times New Roman"/>
          <w:iCs/>
          <w:sz w:val="20"/>
          <w:szCs w:val="20"/>
        </w:rPr>
        <w:t xml:space="preserve">. As a result, </w:t>
      </w:r>
      <w:r w:rsidR="002152C7" w:rsidRPr="006A75F5">
        <w:rPr>
          <w:rFonts w:ascii="Times New Roman" w:hAnsi="Times New Roman" w:cs="Times New Roman"/>
          <w:sz w:val="20"/>
          <w:szCs w:val="20"/>
        </w:rPr>
        <w:t>it is important to report identified cases of hyperleukocytosis and leukostasis</w:t>
      </w:r>
      <w:r w:rsidR="00B36DB1" w:rsidRPr="006A75F5">
        <w:rPr>
          <w:rFonts w:ascii="Times New Roman" w:hAnsi="Times New Roman" w:cs="Times New Roman"/>
          <w:sz w:val="20"/>
          <w:szCs w:val="20"/>
        </w:rPr>
        <w:t>, such as this one,</w:t>
      </w:r>
      <w:r w:rsidR="002152C7" w:rsidRPr="006A75F5">
        <w:rPr>
          <w:rFonts w:ascii="Times New Roman" w:hAnsi="Times New Roman" w:cs="Times New Roman"/>
          <w:sz w:val="20"/>
          <w:szCs w:val="20"/>
        </w:rPr>
        <w:t xml:space="preserve"> to improve diagnostic accuracy</w:t>
      </w:r>
      <w:r w:rsidR="00B36DB1" w:rsidRPr="006A75F5">
        <w:rPr>
          <w:rFonts w:ascii="Times New Roman" w:hAnsi="Times New Roman" w:cs="Times New Roman"/>
          <w:sz w:val="20"/>
          <w:szCs w:val="20"/>
        </w:rPr>
        <w:t>, timely management,</w:t>
      </w:r>
      <w:r w:rsidR="002152C7" w:rsidRPr="006A75F5">
        <w:rPr>
          <w:rFonts w:ascii="Times New Roman" w:hAnsi="Times New Roman" w:cs="Times New Roman"/>
          <w:sz w:val="20"/>
          <w:szCs w:val="20"/>
        </w:rPr>
        <w:t xml:space="preserve"> and health outcomes.</w:t>
      </w:r>
    </w:p>
    <w:p w14:paraId="1570535B" w14:textId="113A8D6C" w:rsidR="00FB2183" w:rsidRDefault="00FB2183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B98C4F9" w14:textId="790B48BC" w:rsidR="00FB2183" w:rsidRPr="00FB2183" w:rsidRDefault="00FB2183" w:rsidP="00FB218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FB2183">
        <w:rPr>
          <w:rFonts w:ascii="Times New Roman" w:hAnsi="Times New Roman" w:cs="Times New Roman"/>
          <w:b/>
        </w:rPr>
        <w:t>Patient Consent</w:t>
      </w:r>
    </w:p>
    <w:p w14:paraId="64712BE9" w14:textId="77777777" w:rsidR="00FB2183" w:rsidRPr="00FB2183" w:rsidRDefault="00FB2183" w:rsidP="00FB218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EC94785" w14:textId="64AE6C2A" w:rsidR="00FB2183" w:rsidRDefault="00FB2183" w:rsidP="00FB218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FB2183">
        <w:rPr>
          <w:rFonts w:ascii="Times New Roman" w:hAnsi="Times New Roman" w:cs="Times New Roman"/>
          <w:sz w:val="20"/>
          <w:szCs w:val="20"/>
        </w:rPr>
        <w:t>Obtained.</w:t>
      </w:r>
    </w:p>
    <w:p w14:paraId="127872B5" w14:textId="77777777" w:rsidR="00FB2183" w:rsidRPr="00FB2183" w:rsidRDefault="00FB2183" w:rsidP="00FB218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AC98299" w14:textId="2BF9A050" w:rsidR="00FB2183" w:rsidRPr="00A83D54" w:rsidRDefault="00FB2183" w:rsidP="00FB218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A83D54">
        <w:rPr>
          <w:rFonts w:ascii="Times New Roman" w:hAnsi="Times New Roman" w:cs="Times New Roman"/>
          <w:b/>
        </w:rPr>
        <w:t>Data Availability</w:t>
      </w:r>
    </w:p>
    <w:p w14:paraId="5F30CC88" w14:textId="77777777" w:rsidR="00FB2183" w:rsidRPr="00FB2183" w:rsidRDefault="00FB2183" w:rsidP="00FB218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0FA3F3CA" w14:textId="31D54F5D" w:rsidR="00FB2183" w:rsidRDefault="00FB2183" w:rsidP="00FB218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FB2183">
        <w:rPr>
          <w:rFonts w:ascii="Times New Roman" w:hAnsi="Times New Roman" w:cs="Times New Roman"/>
          <w:sz w:val="20"/>
          <w:szCs w:val="20"/>
        </w:rPr>
        <w:t>The readers can access all supporting of this study outlined on lines 551 to 576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99F21D1" w14:textId="77777777" w:rsidR="00FB2183" w:rsidRPr="00FB2183" w:rsidRDefault="00FB2183" w:rsidP="00FB218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FCC3572" w14:textId="07B9D4B4" w:rsidR="00FB2183" w:rsidRPr="00A83D54" w:rsidRDefault="00FB2183" w:rsidP="00FB218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A83D54">
        <w:rPr>
          <w:rFonts w:ascii="Times New Roman" w:hAnsi="Times New Roman" w:cs="Times New Roman"/>
          <w:b/>
        </w:rPr>
        <w:t xml:space="preserve">Conflicts </w:t>
      </w:r>
      <w:r w:rsidR="003C3465" w:rsidRPr="00A83D54">
        <w:rPr>
          <w:rFonts w:ascii="Times New Roman" w:hAnsi="Times New Roman" w:cs="Times New Roman"/>
          <w:b/>
        </w:rPr>
        <w:t>of Interest</w:t>
      </w:r>
    </w:p>
    <w:p w14:paraId="2CB33A4C" w14:textId="77777777" w:rsidR="00FB2183" w:rsidRPr="00FB2183" w:rsidRDefault="00FB2183" w:rsidP="00FB218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782B1E91" w14:textId="6A484FAA" w:rsidR="00FB2183" w:rsidRDefault="00FB2183" w:rsidP="00FB218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FB2183">
        <w:rPr>
          <w:rFonts w:ascii="Times New Roman" w:hAnsi="Times New Roman" w:cs="Times New Roman"/>
          <w:sz w:val="20"/>
          <w:szCs w:val="20"/>
        </w:rPr>
        <w:t>The authors declare that there are no conflicts of interest regarding the publication of this article.</w:t>
      </w:r>
    </w:p>
    <w:p w14:paraId="732518E0" w14:textId="77777777" w:rsidR="00FB2183" w:rsidRPr="00FB2183" w:rsidRDefault="00FB2183" w:rsidP="00FB218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9409DCF" w14:textId="19F385D8" w:rsidR="00FB2183" w:rsidRPr="002E7CE7" w:rsidRDefault="00FB2183" w:rsidP="00FB218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2E7CE7">
        <w:rPr>
          <w:rFonts w:ascii="Times New Roman" w:hAnsi="Times New Roman" w:cs="Times New Roman"/>
          <w:b/>
        </w:rPr>
        <w:lastRenderedPageBreak/>
        <w:t xml:space="preserve">Funding </w:t>
      </w:r>
      <w:r w:rsidR="002E7CE7" w:rsidRPr="002E7CE7">
        <w:rPr>
          <w:rFonts w:ascii="Times New Roman" w:hAnsi="Times New Roman" w:cs="Times New Roman"/>
          <w:b/>
        </w:rPr>
        <w:t>Statement</w:t>
      </w:r>
    </w:p>
    <w:p w14:paraId="18099D7A" w14:textId="77777777" w:rsidR="00FB2183" w:rsidRPr="00FB2183" w:rsidRDefault="00FB2183" w:rsidP="00FB218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0E502707" w14:textId="33F6C4C2" w:rsidR="00FB2183" w:rsidRDefault="00FB2183" w:rsidP="00FB218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FB2183">
        <w:rPr>
          <w:rFonts w:ascii="Times New Roman" w:hAnsi="Times New Roman" w:cs="Times New Roman"/>
          <w:sz w:val="20"/>
          <w:szCs w:val="20"/>
        </w:rPr>
        <w:t>The authors declare that there was no funding towards the publication of this article.</w:t>
      </w:r>
    </w:p>
    <w:p w14:paraId="32779B86" w14:textId="15F733C8" w:rsidR="006B2177" w:rsidRDefault="006B2177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659B0E94" w14:textId="77777777" w:rsidR="006B2177" w:rsidRPr="0041123B" w:rsidRDefault="006B2177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Cs/>
        </w:rPr>
      </w:pPr>
      <w:r w:rsidRPr="0041123B">
        <w:rPr>
          <w:rFonts w:ascii="Times New Roman" w:eastAsia="Calibri" w:hAnsi="Times New Roman" w:cs="Times New Roman"/>
          <w:b/>
          <w:iCs/>
        </w:rPr>
        <w:t>Acknowledgements</w:t>
      </w:r>
    </w:p>
    <w:p w14:paraId="5C351264" w14:textId="77777777" w:rsidR="006B2177" w:rsidRDefault="006B2177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6B726C9B" w14:textId="088B1F1B" w:rsidR="006B2177" w:rsidRPr="006A75F5" w:rsidRDefault="006B2177" w:rsidP="00403AD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B2177">
        <w:rPr>
          <w:rFonts w:ascii="Times New Roman" w:eastAsia="Calibri" w:hAnsi="Times New Roman" w:cs="Times New Roman"/>
          <w:iCs/>
          <w:sz w:val="20"/>
          <w:szCs w:val="20"/>
        </w:rPr>
        <w:t>None.</w:t>
      </w:r>
    </w:p>
    <w:p w14:paraId="3647174A" w14:textId="77777777" w:rsidR="00CB632B" w:rsidRPr="006A75F5" w:rsidRDefault="00CB632B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41144186" w14:textId="6055414F" w:rsidR="00930CAE" w:rsidRPr="00F1311B" w:rsidRDefault="00CF52BC" w:rsidP="005C66E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F1311B">
        <w:rPr>
          <w:rFonts w:ascii="Times New Roman" w:hAnsi="Times New Roman" w:cs="Times New Roman"/>
          <w:b/>
        </w:rPr>
        <w:t>References</w:t>
      </w:r>
    </w:p>
    <w:p w14:paraId="32456402" w14:textId="77777777" w:rsidR="00F50A4A" w:rsidRPr="006A75F5" w:rsidRDefault="00F50A4A" w:rsidP="00403AD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B1A5CF8" w14:textId="580AA167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Gitto L, Mehta R, Mirchia K, </w:t>
        </w:r>
        <w:r w:rsidR="00F05EA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F05EA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(2021)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Sudden death due to leukostasis in a subject with undiagnosed chronic lymphocytic leukemia. Forensic Scienc</w:t>
        </w:r>
        <w:r w:rsidR="00F05EA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e, Medicine and Pathology 17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F05EA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693-</w:t>
        </w:r>
        <w:r w:rsidR="00980D4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9.</w:t>
        </w:r>
      </w:hyperlink>
    </w:p>
    <w:p w14:paraId="2D6D716F" w14:textId="00AE51DD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9F6E1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Porcu P, Cripe LD, Ng EW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,et al.</w:t>
        </w:r>
        <w:r w:rsidR="009F6E1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(2000)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Hyperleukocytic leukemias and leukostasis: a review of pathophysiology, clinical presentatio</w:t>
        </w:r>
        <w:r w:rsidR="009F6E1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 and management. Leuk Lymphoma 39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9F6E1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1-18.</w:t>
        </w:r>
      </w:hyperlink>
    </w:p>
    <w:p w14:paraId="5AA572E9" w14:textId="2B1751CE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053D4C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De Kouchkovsky I, Abdul-Hay M (2016)</w:t>
        </w:r>
        <w:r w:rsidR="003425C6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Acute myeloid leukemia: a comprehensive review and 20</w:t>
        </w:r>
        <w:r w:rsidR="00053D4C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16 update'. Blood Cancer J 6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053D4C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e441.</w:t>
        </w:r>
      </w:hyperlink>
    </w:p>
    <w:p w14:paraId="18362858" w14:textId="3FFB3D0E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Low</w:t>
        </w:r>
        <w:r w:rsidR="004211C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enberg B, Downing JR, Burnett A (1999)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Acute Myeloid Leukemia. New En</w:t>
        </w:r>
        <w:r w:rsidR="004211C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gland Journal of Medicine 341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4211C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1051-</w:t>
        </w:r>
        <w:r w:rsidR="00980D4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10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62.</w:t>
        </w:r>
      </w:hyperlink>
    </w:p>
    <w:p w14:paraId="70B66752" w14:textId="6004A53B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</w:t>
        </w:r>
        <w:r w:rsidR="00F50A4A" w:rsidRPr="00276AA4">
          <w:rPr>
            <w:rStyle w:val="Hyperlink"/>
            <w:rFonts w:ascii="Times New Roman" w:hAnsi="Times New Roman" w:cs="Times New Roman"/>
            <w:color w:val="FF0000"/>
            <w:sz w:val="20"/>
            <w:szCs w:val="20"/>
            <w:u w:val="none"/>
          </w:rPr>
          <w:t>ö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hne</w:t>
        </w:r>
        <w:r w:rsidR="005250C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 H, Weisdorf DJ, Bloomfield CD (2015)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Acute Myeloid Leukemia. New England Journal of Me</w:t>
        </w:r>
        <w:r w:rsidR="005250C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dicine 373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5250C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1136-</w:t>
        </w:r>
        <w:r w:rsidR="00980D4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11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52.</w:t>
        </w:r>
      </w:hyperlink>
    </w:p>
    <w:p w14:paraId="20A6AD33" w14:textId="0035567E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O'D</w:t>
        </w:r>
        <w:r w:rsidR="00CC280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onnell MR, Abboud CN, Altman J,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et al. </w:t>
        </w:r>
        <w:r w:rsidR="00CC280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(2012)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Acute Myeloid Leukemia. Journal of the National Comprehensive Cancer</w:t>
        </w:r>
        <w:r w:rsidR="00CC280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Network J Natl Compr Canc Netw 10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CC280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984-1021.</w:t>
        </w:r>
      </w:hyperlink>
    </w:p>
    <w:p w14:paraId="354F5379" w14:textId="32CB0AC9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Breuckmann F, Barkhause</w:t>
        </w:r>
        <w:r w:rsidR="002F438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 J, Erbel R (2006)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Cardiac involvement of</w:t>
        </w:r>
        <w:r w:rsidR="002F438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acute myeloid leukaemia. Heart 92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2F438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1095.</w:t>
        </w:r>
      </w:hyperlink>
    </w:p>
    <w:p w14:paraId="3F42098C" w14:textId="7B1E5226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2B6E3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Loth M, Brandwein JM (1998)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Spontaneous Acute Tumor Lysis Syndrome in Acute Myeloid Leukemia? A Single Case Report with Discussion of the </w:t>
        </w:r>
        <w:r w:rsidR="002B6E3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Literature. Leukemia &amp; Lymphoma 29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2B6E3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625-</w:t>
        </w:r>
        <w:r w:rsidR="002B6E3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8.</w:t>
        </w:r>
      </w:hyperlink>
    </w:p>
    <w:p w14:paraId="6375095D" w14:textId="2D43A067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Klepin HD, Ritchie E, Major-Elechi B, et al.</w:t>
        </w:r>
        <w:r w:rsidR="00EB02AF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(2020)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Geriatric assessment among older adults receiving intensive therapy for acute myeloid leukemia: Report of CALGB 361006 (Alliance). Journal of Geriatri</w:t>
        </w:r>
        <w:r w:rsidR="00EB02AF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 Oncology 11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EB02AF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107-</w:t>
        </w:r>
        <w:r w:rsidR="00980D4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13.</w:t>
        </w:r>
      </w:hyperlink>
    </w:p>
    <w:p w14:paraId="1BF515E5" w14:textId="166D4C56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Kabel AM, Zamzami F, Al-Talhi M, </w:t>
        </w:r>
        <w:r w:rsidR="00821B2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821B2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(2017)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Acute Myeloid Leukemia: A focus on Risk Factors, Clinical Presentation, Diagnosis and Possible Lines of Management. Journal o</w:t>
        </w:r>
        <w:r w:rsidR="00626389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 Cancer Research and Treatment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821B2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821B2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62-</w:t>
        </w:r>
        <w:r w:rsidR="00980D4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7.</w:t>
        </w:r>
      </w:hyperlink>
    </w:p>
    <w:p w14:paraId="2455B541" w14:textId="4DC37AC5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976F4C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Gupta A, Singh M, Singh,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al.</w:t>
        </w:r>
        <w:r w:rsidR="00976F4C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(2010)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Infections in acute myeloid leukemia: an analysis of 3</w:t>
        </w:r>
        <w:r w:rsidR="00976F4C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82 febrile episodes. Med Oncol 27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976F4C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1037-</w:t>
        </w:r>
        <w:r w:rsidR="00976F4C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10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45.</w:t>
        </w:r>
      </w:hyperlink>
    </w:p>
    <w:p w14:paraId="071747E6" w14:textId="7A164C91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731C5D" w:rsidRPr="00276AA4">
          <w:rPr>
            <w:rStyle w:val="Hyperlink"/>
            <w:rFonts w:ascii="Times New Roman" w:hAnsi="Times New Roman" w:cs="Times New Roman"/>
            <w:color w:val="FF0000"/>
            <w:sz w:val="20"/>
            <w:szCs w:val="20"/>
            <w:u w:val="none"/>
          </w:rPr>
          <w:t>Ö</w:t>
        </w:r>
        <w:r w:rsidR="00731C5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zer F, Solmaz S, Yılmazer C (2018)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The First Symptom of Acute Myeloblastic Leukemia: Massive </w:t>
        </w:r>
        <w:r w:rsidR="00731C5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Epistaxis. Eur J Rhinol Allergy 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731C5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73-</w:t>
        </w:r>
        <w:r w:rsidR="00980D4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5.</w:t>
        </w:r>
      </w:hyperlink>
    </w:p>
    <w:p w14:paraId="232DE865" w14:textId="7AE630D9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7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Ngo</w:t>
        </w:r>
        <w:r w:rsidR="0087381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RT, Webb McAdams AL, Furiato A (2021)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Acute Myeloid Leukemia Complicated by Hyperleukocytosis and Leukostasis in t</w:t>
        </w:r>
        <w:r w:rsidR="0087381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 Emergency Department. Cureus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87381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87381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e15392.</w:t>
        </w:r>
      </w:hyperlink>
    </w:p>
    <w:p w14:paraId="33393A1E" w14:textId="448441E6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Lagunas-Rangel FA, Chávez-Valencia V, Gómez-Guijosa M, </w:t>
        </w:r>
        <w:r w:rsidR="00E0345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E0345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(2017)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Acute Myeloid Leukemia-Genetic Alterations and Their Clinical Prognosis. Int J He</w:t>
        </w:r>
        <w:r w:rsidR="00E0345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matol Oncol Stem Cell Res 11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E0345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328-</w:t>
        </w:r>
        <w:r w:rsidR="00980D4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39.</w:t>
        </w:r>
      </w:hyperlink>
    </w:p>
    <w:p w14:paraId="3577590E" w14:textId="6FBEEF04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Bennett JM, Catovsky D, Daniel MT, et al.</w:t>
        </w:r>
        <w:r w:rsidR="008304B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(1976)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Proposals for the classification of the acute leukaemias. French-American-British (FAB) co</w:t>
        </w:r>
        <w:r w:rsidR="008304B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-operative group. Br J Haematol 33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8304B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451-</w:t>
        </w:r>
        <w:r w:rsidR="00980D4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8.</w:t>
        </w:r>
      </w:hyperlink>
    </w:p>
    <w:p w14:paraId="3EA044DA" w14:textId="5215F04B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0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Saultz JN, Garzon R.</w:t>
        </w:r>
        <w:r w:rsidR="0066232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(2016)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Acute Myeloid Leukemi</w:t>
        </w:r>
        <w:r w:rsidR="0066232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a: A Concise Review. J Clin Med 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</w:hyperlink>
    </w:p>
    <w:p w14:paraId="257E4613" w14:textId="0AE4671D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1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Vardiman JW, Thiele J, Arber DA, et al.</w:t>
        </w:r>
        <w:r w:rsidR="00E32ADF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(2009)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The 2008 revision of the World Health Organization (WHO) classification of myeloid neoplasms and acute leukemia: rationa</w:t>
        </w:r>
        <w:r w:rsidR="00E32ADF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le and important changes. Blood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</w:t>
        </w:r>
        <w:r w:rsidR="00E32ADF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E32ADF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937-</w:t>
        </w:r>
        <w:r w:rsidR="00980D4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51.</w:t>
        </w:r>
      </w:hyperlink>
    </w:p>
    <w:p w14:paraId="78530970" w14:textId="006628BF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2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Papaemmanuil E, </w:t>
        </w:r>
        <w:r w:rsidR="0072190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Gerstung M, Bullinger L,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al.</w:t>
        </w:r>
        <w:r w:rsidR="0072190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(2016)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Genomic Classification and Prognosis in Acute Myeloid Leukemia. </w:t>
        </w:r>
        <w:r w:rsidR="0072190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New England Journal of Medicine 374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72190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2209-</w:t>
        </w:r>
        <w:r w:rsidR="00980D4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21.</w:t>
        </w:r>
      </w:hyperlink>
    </w:p>
    <w:p w14:paraId="249DF2EB" w14:textId="2E56AAC1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3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Lindsley RC, Mar BG, Mazzola E, et al.</w:t>
        </w:r>
        <w:r w:rsidR="009D573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(2015)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Acute myeloid leukemia ontogeny is defined by distinct</w:t>
        </w:r>
        <w:r w:rsidR="009D573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somatic mutations. Blood 125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9D573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1367-</w:t>
        </w:r>
        <w:r w:rsidR="00980D4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76.</w:t>
        </w:r>
      </w:hyperlink>
    </w:p>
    <w:p w14:paraId="5A7CE422" w14:textId="75911E09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4" w:history="1">
        <w:r w:rsidR="00311C5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Hwang SM (2020)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Classification of ac</w:t>
        </w:r>
        <w:r w:rsidR="00311C5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ute myeloid leukemia. Blood Res 55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311C5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980D4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S1-S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4.</w:t>
        </w:r>
      </w:hyperlink>
    </w:p>
    <w:p w14:paraId="0448C020" w14:textId="62FC39FC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5" w:history="1">
        <w:r w:rsidR="00280202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Head DR (1996)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Revised classification of acute myeloid leukemia.</w:t>
        </w:r>
        <w:r w:rsidR="00280202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Leukemia 10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280202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1826-</w:t>
        </w:r>
        <w:r w:rsidR="00F237D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18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31.</w:t>
        </w:r>
      </w:hyperlink>
    </w:p>
    <w:p w14:paraId="75FF41F2" w14:textId="72E10E9D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6" w:history="1">
        <w:r w:rsidR="00812EF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Hasserjian RP (2013)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Acute myeloid leukemia: advances in diagnosis and classification. International J</w:t>
        </w:r>
        <w:r w:rsidR="00812EF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ournal of Laboratory Hematology 35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812EF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358-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66.</w:t>
        </w:r>
      </w:hyperlink>
    </w:p>
    <w:p w14:paraId="5C91D534" w14:textId="2ECE0627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7" w:history="1">
        <w:r w:rsidR="0062168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Byrd JC, Mr</w:t>
        </w:r>
        <w:r w:rsidR="00621687" w:rsidRPr="00276AA4">
          <w:rPr>
            <w:rStyle w:val="Hyperlink"/>
            <w:rFonts w:ascii="Times New Roman" w:hAnsi="Times New Roman" w:cs="Times New Roman"/>
            <w:color w:val="FF0000"/>
            <w:sz w:val="20"/>
            <w:szCs w:val="20"/>
            <w:u w:val="none"/>
          </w:rPr>
          <w:t>ó</w:t>
        </w:r>
        <w:r w:rsidR="0062168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zek K, Dodge RK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, et al.</w:t>
        </w:r>
        <w:r w:rsidR="0062168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(2002)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Pretreatment cytogenetic abnormalities are predictive of induction success, cumulative incidence of relapse, and overall survival in adult patients with de novo acute myeloid leukemia: results from Cancer and Leuke</w:t>
        </w:r>
        <w:r w:rsidR="0062168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mia Group B (CALGB 8461). Blood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</w:t>
        </w:r>
        <w:r w:rsidR="0062168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00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62168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4325-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36.</w:t>
        </w:r>
      </w:hyperlink>
    </w:p>
    <w:p w14:paraId="61AD0222" w14:textId="6E6F6C09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8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Cheng K, Sportoletti P, Ito K, et al.</w:t>
        </w:r>
        <w:r w:rsidR="004F644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(2010)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The cytoplasmic NPM mutant induces myeloproliferation in a tran</w:t>
        </w:r>
        <w:r w:rsidR="004F644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sgenic mouse model. Blood 115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4F644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3341-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334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5.</w:t>
        </w:r>
      </w:hyperlink>
    </w:p>
    <w:p w14:paraId="4537AED0" w14:textId="6A4EEB1F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9" w:history="1">
        <w:r w:rsidR="00FD0CD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Schnittger S, Schoch C, Kern W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, et al.</w:t>
        </w:r>
        <w:r w:rsidR="00FD0CD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(2005)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Nucleophosmin gene mutations are predictors of favorable prognosis in acute myelogenous leukemia</w:t>
        </w:r>
        <w:r w:rsidR="00FD0CD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with a normal karyotype. Blood 106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FD0CD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3733-</w:t>
        </w:r>
        <w:r w:rsidR="00FD0CD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373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9.</w:t>
        </w:r>
      </w:hyperlink>
    </w:p>
    <w:p w14:paraId="043A40F3" w14:textId="43908716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40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Marc</w:t>
        </w:r>
        <w:r w:rsidR="009C0AD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ucci G, Metzeler KH, Schwind S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, et al.</w:t>
        </w:r>
        <w:r w:rsidR="009C0AD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(2012)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Age-related prognostic impact of different types of DNMT3A mutations in adults with primary cytogenetically normal acute myelo</w:t>
        </w:r>
        <w:r w:rsidR="009C0AD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id leukemia. J Clin Oncol 30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9C0AD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742-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50.</w:t>
        </w:r>
      </w:hyperlink>
    </w:p>
    <w:p w14:paraId="49DA6685" w14:textId="1A9B2D89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41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</w:t>
        </w:r>
        <w:r w:rsidR="00147E6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rcucci G, Haferlach T, D</w:t>
        </w:r>
        <w:r w:rsidR="00147E68" w:rsidRPr="00276AA4">
          <w:rPr>
            <w:rStyle w:val="Hyperlink"/>
            <w:rFonts w:ascii="Times New Roman" w:hAnsi="Times New Roman" w:cs="Times New Roman"/>
            <w:color w:val="FF0000"/>
            <w:sz w:val="20"/>
            <w:szCs w:val="20"/>
            <w:u w:val="none"/>
          </w:rPr>
          <w:t>ö</w:t>
        </w:r>
        <w:r w:rsidR="00147E6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hner H (2011)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Molecular genetics of adult acute myeloid leukemia: prognostic and therape</w:t>
        </w:r>
        <w:r w:rsidR="00147E6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utic implications. J Clin Oncol 29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147E6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475-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86.</w:t>
        </w:r>
      </w:hyperlink>
    </w:p>
    <w:p w14:paraId="5A9BD7A7" w14:textId="708BF1EC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42" w:history="1">
        <w:r w:rsidR="0097768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Falini B, Bolli N, Shan J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, et al.</w:t>
        </w:r>
        <w:r w:rsidR="0097768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(2006)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Both carboxy-terminus NES motif and mutated tryptophan(s) are crucial for aberrant nuclear export of nucleophosmin leukemic mu</w:t>
        </w:r>
        <w:r w:rsidR="0097768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tants in NPMc+ AML. Blood 107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97768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4514-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23.</w:t>
        </w:r>
      </w:hyperlink>
    </w:p>
    <w:p w14:paraId="27AD0B9E" w14:textId="43CCCED7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43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Falini B, Nicoletti I, Martelli MF, </w:t>
        </w:r>
        <w:r w:rsidR="00A9600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A9600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(2007)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Acute myeloid leukemia carrying cytoplasmic/mutated nucleophosmin (NPMc+ AML): biolog</w:t>
        </w:r>
        <w:r w:rsidR="00A9600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ic and clinical features. Blood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10</w:t>
        </w:r>
        <w:r w:rsidR="00A9600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363ABE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874-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85.</w:t>
        </w:r>
      </w:hyperlink>
    </w:p>
    <w:p w14:paraId="34A38018" w14:textId="4FBFD640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44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</w:t>
        </w:r>
        <w:r w:rsidR="0067739B" w:rsidRPr="00797D61">
          <w:rPr>
            <w:rStyle w:val="Hyperlink"/>
            <w:rFonts w:ascii="Times New Roman" w:hAnsi="Times New Roman" w:cs="Times New Roman"/>
            <w:color w:val="FF0000"/>
            <w:sz w:val="20"/>
            <w:szCs w:val="20"/>
            <w:u w:val="none"/>
          </w:rPr>
          <w:t>ö</w:t>
        </w:r>
        <w:r w:rsidR="0067739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hner K, Schlenk RF, Habdank M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, et al.</w:t>
        </w:r>
        <w:r w:rsidR="0067739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(2005)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Mutant nucleophosmin (NPM1) predicts favorable prognosis in younger adults with acute myeloid leukemia and normal cytogenetics: interaction w</w:t>
        </w:r>
        <w:r w:rsidR="0067739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ith other gene mutations. Blood 106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67739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3740-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374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6.</w:t>
        </w:r>
      </w:hyperlink>
    </w:p>
    <w:p w14:paraId="7F75EE6F" w14:textId="0D8B3144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45" w:history="1">
        <w:r w:rsidR="00D5689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Shlush LI, Zandi S, Mitchell A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, et al.</w:t>
        </w:r>
        <w:r w:rsidR="00D5689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(2014)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Identification of pre-leukaemic haematopoietic stem c</w:t>
        </w:r>
        <w:r w:rsidR="00D5689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ells in acute leukaemia. Nature 506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D5689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328-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33.</w:t>
        </w:r>
      </w:hyperlink>
    </w:p>
    <w:p w14:paraId="6A4910BB" w14:textId="4D037FC3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46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Sehgal AR, Gimotty PA, Zhao J, et al.</w:t>
        </w:r>
        <w:r w:rsidR="00EB725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39426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(2015)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DNMT3A Mutational Status Affects the Results of Dose-Escalated Induction Therapy in Acute Myeloge</w:t>
        </w:r>
        <w:r w:rsidR="0039426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nous Leukemia. Clin Cancer Res 21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39426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1614-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16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20.</w:t>
        </w:r>
      </w:hyperlink>
    </w:p>
    <w:p w14:paraId="1013D23E" w14:textId="0580672E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47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Patel JP, G</w:t>
        </w:r>
        <w:r w:rsidR="00F50A4A" w:rsidRPr="00797D61">
          <w:rPr>
            <w:rStyle w:val="Hyperlink"/>
            <w:rFonts w:ascii="Times New Roman" w:hAnsi="Times New Roman" w:cs="Times New Roman"/>
            <w:color w:val="FF0000"/>
            <w:sz w:val="20"/>
            <w:szCs w:val="20"/>
            <w:u w:val="none"/>
          </w:rPr>
          <w:t>ö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nen M, Figueroa ME, et al.</w:t>
        </w:r>
        <w:r w:rsidR="0088090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(2012)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Prognostic relevance of integrated genetic profiling in acute myelo</w:t>
        </w:r>
        <w:r w:rsidR="0088090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id leukemia. N Engl J Med 366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88090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1079-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10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89.</w:t>
        </w:r>
      </w:hyperlink>
    </w:p>
    <w:p w14:paraId="6375551C" w14:textId="50FA15F8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48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Ley TJ, Ding L, Walter MJ, et al.</w:t>
        </w:r>
        <w:r w:rsidR="00363ABE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(2010)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DNMT3A mutations in acute</w:t>
        </w:r>
        <w:r w:rsidR="00363ABE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myeloid leukemia. N Engl J Med 363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363ABE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2424-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33.</w:t>
        </w:r>
      </w:hyperlink>
    </w:p>
    <w:p w14:paraId="274F030B" w14:textId="4CD3D207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49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Gaidzik VI, Schlenk RF, Paschka P, et al.</w:t>
        </w:r>
        <w:r w:rsidR="0046287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(2013)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Clinical impact of DNMT3A mutations in younger adult patients with acute myeloid leukemia: results of the </w:t>
        </w:r>
        <w:r w:rsidR="0046287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AML Study Group (AMLSG). Blood 121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46287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4769-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47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77.</w:t>
        </w:r>
      </w:hyperlink>
    </w:p>
    <w:p w14:paraId="1D3477BE" w14:textId="752D24B1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50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Maroc N, Rottapel R, Rosnet O, et al.</w:t>
        </w:r>
        <w:r w:rsidR="00F154C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(1993)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Biochemical characterisation and analysis of the transforming potential of the FLT3/FLK2 rec</w:t>
        </w:r>
        <w:r w:rsidR="00F154C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eptor tyrosine kinase. Oncogene 8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F154C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909-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18.</w:t>
        </w:r>
      </w:hyperlink>
    </w:p>
    <w:p w14:paraId="00E27717" w14:textId="5FE58572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51" w:history="1">
        <w:r w:rsidR="001404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Small D (2008)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Targeting FLT3 for the treatment of</w:t>
        </w:r>
        <w:r w:rsidR="001404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leukemia. Semin Hematol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45</w:t>
        </w:r>
        <w:r w:rsidR="001404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: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S17-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21.</w:t>
        </w:r>
      </w:hyperlink>
    </w:p>
    <w:p w14:paraId="0AFF5047" w14:textId="3879D2ED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52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Pratcorona M, Brunet S, Nomdedéu J, et al.</w:t>
        </w:r>
        <w:r w:rsidR="002655B9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(2013)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Favorable outcome of patients with acute myeloid leukemia harboring a low-allelic burden FLT3-ITD mutation and concomitant NPM1 mutation: relevance t</w:t>
        </w:r>
        <w:r w:rsidR="002655B9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 post-remission therapy. Blood 121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2655B9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2734-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273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8.</w:t>
        </w:r>
      </w:hyperlink>
    </w:p>
    <w:p w14:paraId="7FB759A1" w14:textId="5D4385B0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53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K</w:t>
        </w:r>
        <w:r w:rsidR="00D43D3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ussick SJ, Stirewalt DL, Yi HS,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et al.</w:t>
        </w:r>
        <w:r w:rsidR="00D43D3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(2004)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 distinctive nuclear morphology in acute myeloid leukemia is strongly associated with loss of HLA-DR expression and FLT3 intern</w:t>
        </w:r>
        <w:r w:rsidR="00D43D3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 tandem duplication. Leukemia 18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D43D3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1591-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159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8.</w:t>
        </w:r>
      </w:hyperlink>
    </w:p>
    <w:p w14:paraId="37F676C7" w14:textId="18B02A7E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54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Kelly LM, Liu Q, Kutok JL, </w:t>
        </w:r>
        <w:r w:rsidR="00DC7AB2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DC7AB2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(2002)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FLT3 internal tandem duplication mutations associated with human acute myeloid leukemias induce myeloproliferative disease in a murine bone</w:t>
        </w:r>
        <w:r w:rsidR="00DC7AB2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marrow transplant model. Blood 99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DC7AB2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310-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31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8.</w:t>
        </w:r>
      </w:hyperlink>
    </w:p>
    <w:p w14:paraId="05378724" w14:textId="714D8964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55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Kayser S, Schlenk RF, Londono MC, et al.</w:t>
        </w:r>
        <w:r w:rsidR="0021233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(2009)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Insertion of FLT3 internal tandem duplication in the tyrosine kinase domain-1 is associated with resistance to chemotherapy an</w:t>
        </w:r>
        <w:r w:rsidR="0021233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 inferior outcome. Blood 114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21233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2386-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92.</w:t>
        </w:r>
      </w:hyperlink>
    </w:p>
    <w:p w14:paraId="3E481132" w14:textId="047A6A06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56" w:history="1">
        <w:r w:rsidR="00B3069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Gilliland DG, Griffin JD (2002)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The roles of FLT3 in he</w:t>
        </w:r>
        <w:r w:rsidR="00B3069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matopoiesis and leukemia. Blood 100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B3069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1532-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42.</w:t>
        </w:r>
      </w:hyperlink>
    </w:p>
    <w:p w14:paraId="6DC88FF1" w14:textId="6C2F0497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57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Gale RE, Green C, Allen C, et al.</w:t>
        </w:r>
        <w:r w:rsidR="003C326C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(2008)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The impact of FLT3 internal tandem duplication mutant level, number, size, and interaction with NPM1 mutations in a large cohort of young adult patients wit</w:t>
        </w:r>
        <w:r w:rsidR="003C326C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 acute myeloid leukemia. Blood 111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3C326C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2776-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27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84.</w:t>
        </w:r>
      </w:hyperlink>
    </w:p>
    <w:p w14:paraId="4246F627" w14:textId="63C791FD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58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Paschka P, Marcucci G, Ruppert AS, et al.</w:t>
        </w:r>
        <w:r w:rsidR="00B851F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(2006)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Adverse prognostic significance of KIT mutations in adult acute myeloid leukemia with inv(16) and t(8;21): a Cancer and Leuke</w:t>
        </w:r>
        <w:r w:rsidR="00B851F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mia Group B Study. J Clin Oncol 24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B851F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3904-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11.</w:t>
        </w:r>
      </w:hyperlink>
    </w:p>
    <w:p w14:paraId="375E1BB2" w14:textId="675AAD18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59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Marcucci G, Maharry K, Wu YZ, et al.</w:t>
        </w:r>
        <w:r w:rsidR="00AA6D5E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(2010)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IDH1 and IDH2 gene mutations identify novel molecular subsets within de novo cytogenetically normal acute myeloid leukemia: a Cancer and Leuke</w:t>
        </w:r>
        <w:r w:rsidR="00AA6D5E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mia Group B study. J Clin Oncol 28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AA6D5E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2348-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55.</w:t>
        </w:r>
      </w:hyperlink>
    </w:p>
    <w:p w14:paraId="30595A3A" w14:textId="1CAF6064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60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Fathi AT, Wander SA, Faramand R, </w:t>
        </w:r>
        <w:r w:rsidR="00C12C4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C12C4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(2015)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Biochemical, Epigenetic, and Metabolic Approaches to Target IDH Mutations in Acute </w:t>
        </w:r>
        <w:r w:rsidR="00C12C4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Myeloid Leukemia. Semin Hematol 52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C12C4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165-</w:t>
        </w:r>
        <w:r w:rsidR="00506F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71.</w:t>
        </w:r>
      </w:hyperlink>
    </w:p>
    <w:p w14:paraId="6EE71F63" w14:textId="34845CCE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61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Tang JL, Hou HA, Chen CY, et al.</w:t>
        </w:r>
        <w:r w:rsidR="0072577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(2009)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AML1/RUNX1 mutations in 470 adult patients with de novo acute myeloid leukemia: prognostic implication and interaction wit</w:t>
        </w:r>
        <w:r w:rsidR="0072577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 other gene alterations. Blood 114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72577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5352-</w:t>
        </w:r>
        <w:r w:rsidR="007D166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53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61.</w:t>
        </w:r>
      </w:hyperlink>
    </w:p>
    <w:p w14:paraId="33ABFB46" w14:textId="09E4F883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62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</w:t>
        </w:r>
        <w:r w:rsidR="00FF461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eyers S, Downing JR, Hiebert SW (1993)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Identification of AML-1 and the (8;21) translocation protein (AML-1/ETO) as sequence-specific DNA-binding proteins: the runt homology domain is required for DNA binding and protein-prot</w:t>
        </w:r>
        <w:r w:rsidR="002143D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ein interactions. Mol Cell Biol 13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2143D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6336-</w:t>
        </w:r>
        <w:r w:rsidR="007D166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45.</w:t>
        </w:r>
      </w:hyperlink>
    </w:p>
    <w:p w14:paraId="67D36BE4" w14:textId="09701C33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63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Mendler JH, Maharry K, Radmacher MD, et al.</w:t>
        </w:r>
        <w:r w:rsidR="00FC3A9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(2012)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RUNX1 mutations are associated with poor outcome in younger and older patients with cytogenetically normal acute myeloid leukemia and with distinct gene and MicroRNA expr</w:t>
        </w:r>
        <w:r w:rsidR="00FC3A9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ession signatures. J Clin Oncol 30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FC3A9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3109-</w:t>
        </w:r>
        <w:r w:rsidR="007D166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31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18.</w:t>
        </w:r>
      </w:hyperlink>
    </w:p>
    <w:p w14:paraId="34DF0443" w14:textId="3FF96D16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64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Wouters BJ, L</w:t>
        </w:r>
        <w:r w:rsidR="00F50A4A" w:rsidRPr="00276AA4">
          <w:rPr>
            <w:rStyle w:val="Hyperlink"/>
            <w:rFonts w:ascii="Times New Roman" w:hAnsi="Times New Roman" w:cs="Times New Roman"/>
            <w:color w:val="FF0000"/>
            <w:sz w:val="20"/>
            <w:szCs w:val="20"/>
            <w:u w:val="none"/>
          </w:rPr>
          <w:t>ö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wenberg B, Erpelinck-Verschueren CA, </w:t>
        </w:r>
        <w:r w:rsidR="00AC3499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AC3499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(2009)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Double CEBPA mutations, but not single CEBPA mutations, define a subgroup of acute myeloid leukemia with a distinctive gene expression profile that is uniquely associated </w:t>
        </w:r>
        <w:r w:rsidR="00AC3499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with a favorable outcome. Blood 113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AC3499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3088-</w:t>
        </w:r>
        <w:r w:rsidR="007D166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30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91.</w:t>
        </w:r>
      </w:hyperlink>
    </w:p>
    <w:p w14:paraId="6AB35089" w14:textId="3A7EB197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65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Mr</w:t>
        </w:r>
        <w:r w:rsidR="00F50A4A" w:rsidRPr="00276AA4">
          <w:rPr>
            <w:rStyle w:val="Hyperlink"/>
            <w:rFonts w:ascii="Times New Roman" w:hAnsi="Times New Roman" w:cs="Times New Roman"/>
            <w:color w:val="FF0000"/>
            <w:sz w:val="20"/>
            <w:szCs w:val="20"/>
            <w:u w:val="none"/>
          </w:rPr>
          <w:t>ó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zek K, Marcucci G, Paschka P, </w:t>
        </w:r>
        <w:r w:rsidR="003E2DF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3E2DF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(2007)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Clinical relevance of mutations and gene-expression changes in adult acute myeloid leukemia with normal cytogenetics: are we ready for a prognostically prioritised molec</w:t>
        </w:r>
        <w:r w:rsidR="003E2DF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ular classification? Blood 109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3E2DF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431-</w:t>
        </w:r>
        <w:r w:rsidR="007D166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48.</w:t>
        </w:r>
      </w:hyperlink>
    </w:p>
    <w:p w14:paraId="7C257B92" w14:textId="0AB10E7E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66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Caligiuri MA, Schichman SA, Strout MP, et al.</w:t>
        </w:r>
        <w:r w:rsidR="00B552B9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(1994)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Molecular rearrangement of the ALL-1 gene in acute myeloid leukemia without cytogenetic evidence of 11q23 chromosomal transloca</w:t>
        </w:r>
        <w:r w:rsidR="00B552B9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tions. Cancer Res 54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B552B9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370-</w:t>
        </w:r>
        <w:r w:rsidR="00B552B9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37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3.</w:t>
        </w:r>
      </w:hyperlink>
    </w:p>
    <w:p w14:paraId="45028E25" w14:textId="5A91B590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67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Fasan A, Haferlach C, Alpermann T, et al.</w:t>
        </w:r>
        <w:r w:rsidR="0087182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(2014)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The role of different genetic subtypes</w:t>
        </w:r>
        <w:r w:rsidR="0087182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of CEBPA mutated AML. Leukemia 28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87182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794-803.</w:t>
        </w:r>
      </w:hyperlink>
    </w:p>
    <w:p w14:paraId="22B52766" w14:textId="3C0F856E" w:rsidR="00D86016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68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Micol JB, Duployez N, Boissel N, et al.</w:t>
        </w:r>
        <w:r w:rsidR="002162C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(2014)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Frequent ASXL2 mutations in acute myeloid leukemia patients with t(8;21)/RUNX1-RUNX1T1 ch</w:t>
        </w:r>
        <w:r w:rsidR="002162C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romosomal translocations. Blood 124: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1445-</w:t>
        </w:r>
        <w:r w:rsidR="007D166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144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9.</w:t>
        </w:r>
      </w:hyperlink>
    </w:p>
    <w:p w14:paraId="2DE6DE7D" w14:textId="0ADEDC46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69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Metzeler KH, Becker H, Maharry K, et al.</w:t>
        </w:r>
        <w:r w:rsidR="00304BD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(2011)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ASXL1 mutations identify a high-risk subgroup of older patients with primary cytogenetically normal AML within the ELN Fa</w:t>
        </w:r>
        <w:r w:rsidR="00304BD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vorable genetic category. Blood 118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304BD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6920-</w:t>
        </w:r>
        <w:r w:rsidR="00304BD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692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9.</w:t>
        </w:r>
      </w:hyperlink>
    </w:p>
    <w:p w14:paraId="0CF22107" w14:textId="674D26A5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70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Gaidzik VI, Paschka P, Späth D, et al.</w:t>
        </w:r>
        <w:r w:rsidR="00BF587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(2012)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TET2 mutations in acute myeloid leukemia (AML): results from a comprehensive genetic and clinical analysis of th</w:t>
        </w:r>
        <w:r w:rsidR="00BF587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 AML study group. J Clin Oncol 30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BF587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1350-</w:t>
        </w:r>
        <w:r w:rsidR="007B36C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135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7.</w:t>
        </w:r>
      </w:hyperlink>
    </w:p>
    <w:p w14:paraId="3FE9C530" w14:textId="373140A6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71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Alpermann T, Haferlach C, Eder C, et al.</w:t>
        </w:r>
        <w:r w:rsidR="0000525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(2015)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AML with gain of chromosome 8 as the sole chromosomal abnormality (+8sole) is associated with a specific molecular mutation pattern including ASXL1 mutations in </w:t>
        </w:r>
        <w:r w:rsidR="0000525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46.8% of the patients. Leuk Res 39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00525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265-</w:t>
        </w:r>
        <w:r w:rsidR="007B36C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72.</w:t>
        </w:r>
      </w:hyperlink>
    </w:p>
    <w:p w14:paraId="063E8C65" w14:textId="15C51AF0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72" w:history="1">
        <w:r w:rsidR="00944C4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Ernst P, Wang J, Korsmeyer SJ (2002)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The role of MLL in hematopoiesis and leukemia</w:t>
        </w:r>
        <w:r w:rsidR="00944C4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 Current Opinion in Hematology 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944C4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282-</w:t>
        </w:r>
        <w:r w:rsidR="00944C4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28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7.</w:t>
        </w:r>
      </w:hyperlink>
    </w:p>
    <w:p w14:paraId="289CBCE2" w14:textId="5D95AA98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73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</w:t>
        </w:r>
        <w:r w:rsidR="00F50A4A" w:rsidRPr="00276AA4">
          <w:rPr>
            <w:rStyle w:val="Hyperlink"/>
            <w:rFonts w:ascii="Times New Roman" w:hAnsi="Times New Roman" w:cs="Times New Roman"/>
            <w:color w:val="FF0000"/>
            <w:sz w:val="20"/>
            <w:szCs w:val="20"/>
            <w:u w:val="none"/>
          </w:rPr>
          <w:t>ö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hner K, Tobis K, Ulrich R, et al.</w:t>
        </w:r>
        <w:r w:rsidR="004E0CF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(2002)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Prognostic significance of partial tandem duplications of the MLL gene in adult patients 16 to 60 years old with acute myeloid leukemia and normal cytogenetics: a study of the Acute Myeloid Leukemi</w:t>
        </w:r>
        <w:r w:rsidR="004E0CF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 Study Group Ulm. J Clin Oncol 20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4E0CF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3254-</w:t>
        </w:r>
        <w:r w:rsidR="00D7675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61.</w:t>
        </w:r>
      </w:hyperlink>
    </w:p>
    <w:p w14:paraId="5365041A" w14:textId="24B6ADF8" w:rsidR="00680C45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74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Caligiuri MA, Strout MP, Lawrence D, et al.</w:t>
        </w:r>
        <w:r w:rsidR="00C6740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(1998)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Rearrangement of ALL1 (MLL) in acute myeloid leukemia with </w:t>
        </w:r>
        <w:r w:rsidR="00C6740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normal cytogenetics. Cancer Res 58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C6740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55-</w:t>
        </w:r>
        <w:r w:rsidR="00C6740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9.</w:t>
        </w:r>
      </w:hyperlink>
    </w:p>
    <w:p w14:paraId="0F7632E3" w14:textId="2B827A20" w:rsidR="00680C45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75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Haferlach C, Dicker F, Herholz H, </w:t>
        </w:r>
        <w:r w:rsidR="00BD551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BD551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(2008)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Mutations of the TP53 gene in acute myeloid leukemia are strongly associated with a compl</w:t>
        </w:r>
        <w:r w:rsidR="00BD551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ex aberrant karyotype. Leukemia 22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BD551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1539-</w:t>
        </w:r>
        <w:r w:rsidR="009C050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41.</w:t>
        </w:r>
      </w:hyperlink>
    </w:p>
    <w:p w14:paraId="41801B70" w14:textId="455CE81D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76" w:history="1">
        <w:r w:rsidR="00D23B1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Sattler M, Salgia R (2004)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Targeting c-Kit mutations: basic scien</w:t>
        </w:r>
        <w:r w:rsidR="00D23B1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ce to novel therapies. Leuk Res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1:</w:t>
        </w:r>
        <w:r w:rsidR="00D23B1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S11-</w:t>
        </w:r>
        <w:r w:rsidR="00B2056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20.</w:t>
        </w:r>
      </w:hyperlink>
    </w:p>
    <w:p w14:paraId="6AA95E91" w14:textId="6CB795A7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77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Marcucci G, Geyer S, Zhao W, et al.</w:t>
        </w:r>
        <w:r w:rsidR="00B96C3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(2014)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Adding KIT Inhibitor Dasatinib (DAS) to Chemotherapy Overcomes the Negative Impact of KIT Mutation/over-Expression in Core Binding Factor (CBF) Acute Myeloid Leukemia (AML): Results fro</w:t>
        </w:r>
        <w:r w:rsidR="00B96C3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 CALGB 10801 (Alliance). Blood 124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B96C3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8-</w:t>
        </w:r>
        <w:r w:rsidR="00B96C3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</w:hyperlink>
    </w:p>
    <w:p w14:paraId="7E9DDA6E" w14:textId="7E4BEFE7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78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Boissel N, Leroy H, Brethon B, et al.</w:t>
        </w:r>
        <w:r w:rsidR="002D7D6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(2006)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Incidence and prognostic impact of c-Kit, FLT3, and Ras gene mutations in core binding factor acute myelo</w:t>
        </w:r>
        <w:r w:rsidR="002D7D6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id leukemia (CBF-AML). Leukemia 20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2D7D6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965-</w:t>
        </w:r>
        <w:r w:rsidR="003D059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70.</w:t>
        </w:r>
      </w:hyperlink>
    </w:p>
    <w:p w14:paraId="08D1B489" w14:textId="04D86FF6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79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Thota S, Viny AD, Makishima H, et al.</w:t>
        </w:r>
        <w:r w:rsidR="00FE78C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(2014)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Genetic alterations of the cohesin complex genes in myeloid malignanc</w:t>
        </w:r>
        <w:r w:rsidR="00FE78C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ies. Blood 124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FE78C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1790-</w:t>
        </w:r>
        <w:r w:rsidR="003D059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179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8.</w:t>
        </w:r>
      </w:hyperlink>
    </w:p>
    <w:p w14:paraId="7007A7EF" w14:textId="1FEC6D85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80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Cazzola</w:t>
        </w:r>
        <w:r w:rsidR="00323D2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M, Della Porta MG, Malcovati L (2013)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The genetic basis of myelodysplasia an</w:t>
        </w:r>
        <w:r w:rsidR="00323D2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 its clinical relevance. Blood 122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323D2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4021-</w:t>
        </w:r>
        <w:r w:rsidR="003D059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40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34.</w:t>
        </w:r>
      </w:hyperlink>
    </w:p>
    <w:p w14:paraId="70C2768E" w14:textId="21871BE2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81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Thiede C, Steudel C, Mohr B, et al.</w:t>
        </w:r>
        <w:r w:rsidR="005402C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(2002)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Analysis of FLT3-activating mutations in 979 patients with acute myelogenous leukemia: association with FAB subtypes and identification of subgr</w:t>
        </w:r>
        <w:r w:rsidR="005402C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oups with poor prognosis. Blood 99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5402C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4326-</w:t>
        </w:r>
        <w:r w:rsidR="003D059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35.</w:t>
        </w:r>
      </w:hyperlink>
    </w:p>
    <w:p w14:paraId="6F4B13CE" w14:textId="3AB67657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82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Shallis RM, Stahl M, Bewersdorf JP, </w:t>
        </w:r>
        <w:r w:rsidR="00102E0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102E0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(2020)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Leukocytapheresis for patients with acute myeloid leukemia presenting with hyperleukocytosis and leukostasis: a contemporary appraisal of outcomes a</w:t>
        </w:r>
        <w:r w:rsidR="00102E0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nd benefits. Expert Rev Hematol 13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102E0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489-</w:t>
        </w:r>
        <w:r w:rsidR="003D059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99.</w:t>
        </w:r>
      </w:hyperlink>
    </w:p>
    <w:p w14:paraId="2E43A72B" w14:textId="78A3B07C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83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Schoch C, Schnittger S, Klaus M, </w:t>
        </w:r>
        <w:r w:rsidR="00B5020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B5020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(2003)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AML with 11q23/MLL abnormalities as defined by the WHO classification: incidence, partner chromosomes, FAB subtype, age distribution, and prognostic impact in an unselected series of 1897 cytogeneti</w:t>
        </w:r>
        <w:r w:rsidR="00B5020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cally analysed AML cases. Blood 102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B5020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2395-</w:t>
        </w:r>
        <w:r w:rsidR="003D059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402.</w:t>
        </w:r>
      </w:hyperlink>
    </w:p>
    <w:p w14:paraId="7470F4A9" w14:textId="5B13F68E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84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Pastore F, Pastore A, Wittmann G, </w:t>
        </w:r>
        <w:r w:rsidR="000733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0733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(2014)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The role of therapeutic leukapheresis in </w:t>
        </w:r>
        <w:r w:rsidR="000733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hyperleukocytotic AML. PLoS One 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07333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e95062.</w:t>
        </w:r>
      </w:hyperlink>
    </w:p>
    <w:p w14:paraId="2C66E1A5" w14:textId="4BBC2CC0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85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Spertini C, Baïsse B, Bellone M, </w:t>
        </w:r>
        <w:r w:rsidR="00AC1299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AC1299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(2019)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Acute Myeloid and Lymphoblastic Leukemia Cell Interactions with Endothelial Selectins: Critical Role of PSGL-1,</w:t>
        </w:r>
        <w:r w:rsidR="00AC1299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CD44 and CD43. Cancers (Basel) 11.</w:t>
        </w:r>
      </w:hyperlink>
    </w:p>
    <w:p w14:paraId="01EB404D" w14:textId="65D006D9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86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Gong J, Wu B, Guo T, </w:t>
        </w:r>
        <w:r w:rsidR="0019422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. </w:t>
        </w:r>
        <w:r w:rsidR="0019422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(2014)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Hyperleukocytosis: A report of five cases and review of the literatur</w:t>
        </w:r>
        <w:r w:rsidR="0019422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e. Oncol Lett 8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19422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1825-</w:t>
        </w:r>
        <w:r w:rsidR="003D059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182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7.</w:t>
        </w:r>
      </w:hyperlink>
    </w:p>
    <w:p w14:paraId="390E76C8" w14:textId="5A2D9BDB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87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Winkler IG, Barbier V, Nowlan B, et al.</w:t>
        </w:r>
        <w:r w:rsidR="00E215E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(2012)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Vascular niche E-selectin regulates hematopoietic stem cell dormancy, self renew</w:t>
        </w:r>
        <w:r w:rsidR="00E215E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 and chemoresistance. Nat Med 18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E215E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1651-</w:t>
        </w:r>
        <w:r w:rsidR="003D059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165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7.</w:t>
        </w:r>
      </w:hyperlink>
    </w:p>
    <w:p w14:paraId="7AEFA1F5" w14:textId="74ACE0D5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88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Stucki A, Rivier AS, Gikic M, </w:t>
        </w:r>
        <w:r w:rsidR="003F483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3F483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(2001)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Endothelial cell activation by myeloblasts: molecular mechanisms of leukostasis and leu</w:t>
        </w:r>
        <w:r w:rsidR="003F483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kemic cell dissemination. Blood 97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3F483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2121-</w:t>
        </w:r>
        <w:r w:rsidR="003D059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212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9.</w:t>
        </w:r>
      </w:hyperlink>
    </w:p>
    <w:p w14:paraId="562539E6" w14:textId="2506B99B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89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Barbier V, Erbani J, Fiveash C, et al.</w:t>
        </w:r>
        <w:r w:rsidR="00303EE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(2020)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Endothelial E-selectin inhibition improves acute myeloid leukaemia therapy by disrupting vascular niche-media</w:t>
        </w:r>
        <w:r w:rsidR="00303EE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ted chemoresistance. Nat Commun 11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303EE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2042.</w:t>
        </w:r>
      </w:hyperlink>
    </w:p>
    <w:p w14:paraId="6D2B1D2B" w14:textId="55D55FED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90" w:history="1">
        <w:r w:rsidR="005D5EB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</w:t>
        </w:r>
        <w:r w:rsidR="005D5EB5" w:rsidRPr="00276AA4">
          <w:rPr>
            <w:rStyle w:val="Hyperlink"/>
            <w:rFonts w:ascii="Times New Roman" w:hAnsi="Times New Roman" w:cs="Times New Roman"/>
            <w:color w:val="FF0000"/>
            <w:sz w:val="20"/>
            <w:szCs w:val="20"/>
            <w:u w:val="none"/>
          </w:rPr>
          <w:t>ö</w:t>
        </w:r>
        <w:r w:rsidR="005D5EB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llig C, Ehninger G (2015)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How I treat hyperleukocytosis in acute myeloid leukemia.</w:t>
        </w:r>
        <w:r w:rsidR="005D5EB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Blood125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5D5EB5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3246-</w:t>
        </w:r>
        <w:r w:rsidR="003D059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52.</w:t>
        </w:r>
      </w:hyperlink>
    </w:p>
    <w:p w14:paraId="2A0AFB0D" w14:textId="637A8C71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91" w:history="1">
        <w:r w:rsidR="008927A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Lichtman MA (1973)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Rheology of leukocytes, leukocyte suspensions, and blood in leukemia. Possible relationship to clinica</w:t>
        </w:r>
        <w:r w:rsidR="008927A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 manifestations. J Clin Invest 52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8927A8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350-</w:t>
        </w:r>
        <w:r w:rsidR="007C696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8.</w:t>
        </w:r>
      </w:hyperlink>
    </w:p>
    <w:p w14:paraId="024DE217" w14:textId="68AFB7FB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92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Ali AM, Mirrakhimov AE, Abboud CN, </w:t>
        </w:r>
        <w:r w:rsidR="00E312B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E312B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(2016)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Leukostasis in adult acute hyperleukocytic leukemia: a cl</w:t>
        </w:r>
        <w:r w:rsidR="00E312B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inician's digest. Hematol Oncol 34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E312B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69-78.</w:t>
        </w:r>
      </w:hyperlink>
    </w:p>
    <w:p w14:paraId="00E740F6" w14:textId="72733067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93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Dixit A, Chatterjee T, Mishra P, et al.</w:t>
        </w:r>
        <w:r w:rsidR="005523B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(2007)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Disseminated intravascular coagulation in acute leukemia at presentation and during induction t</w:t>
        </w:r>
        <w:r w:rsidR="005523B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herapy. Clin Appl Thromb Hemost 13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5523B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292-</w:t>
        </w:r>
        <w:r w:rsidR="007C696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8.</w:t>
        </w:r>
      </w:hyperlink>
    </w:p>
    <w:p w14:paraId="42B3BE1D" w14:textId="69C5308D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94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Ganzel C, Becker J, Mintz PD, </w:t>
        </w:r>
        <w:r w:rsidR="0085492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85492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(2012)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Hyperleukocytosis, leukostasis and leukapheresis:</w:t>
        </w:r>
        <w:r w:rsidR="0085492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practice management. Blood Rev 26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85492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117-</w:t>
        </w:r>
        <w:r w:rsidR="007C696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22.</w:t>
        </w:r>
      </w:hyperlink>
    </w:p>
    <w:p w14:paraId="04913779" w14:textId="1ECAEBCF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95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Krenke R, Kołkowska-Leśniak A, Pałynyczko G, </w:t>
        </w:r>
        <w:r w:rsidR="00D6539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D6539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(2009)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Ulcerative and pseudomembranous Aspergillus tracheobronchitis in a patient with acute </w:t>
        </w:r>
        <w:r w:rsidR="00D6539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myeloid leukemia. Int J Hematol 89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D6539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257-</w:t>
        </w:r>
        <w:r w:rsidR="007C696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8.</w:t>
        </w:r>
      </w:hyperlink>
    </w:p>
    <w:p w14:paraId="5209D4A1" w14:textId="21DE4732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96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Azoul</w:t>
        </w:r>
        <w:r w:rsidR="00F70A3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ay E, Russell L, Van de Louw A,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al.</w:t>
        </w:r>
        <w:r w:rsidR="00F70A3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(2020)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Diagnosis of severe respiratory infections in immunocompromis</w:t>
        </w:r>
        <w:r w:rsidR="00F70A3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ed patients. Intensive Care Med 46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F70A33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298-314.</w:t>
        </w:r>
      </w:hyperlink>
    </w:p>
    <w:p w14:paraId="5E2EFCC1" w14:textId="2784626B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97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Piro E, Carillio G, Levato L, </w:t>
        </w:r>
        <w:r w:rsidR="0001780E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01780E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(2011)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Reversal of leukostasis-related pulmonary distress syndrome after leukapheresis and low-dose chemotherapy in acute</w:t>
        </w:r>
        <w:r w:rsidR="0001780E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myeloid leukemia. J Clin Oncol 29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01780E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e725-</w:t>
        </w:r>
        <w:r w:rsidR="007C696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</w:t>
        </w:r>
        <w:r w:rsidR="0001780E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6.</w:t>
        </w:r>
      </w:hyperlink>
    </w:p>
    <w:p w14:paraId="4BA350E7" w14:textId="729F95FD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98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Pau M, Ignacio L, Guillermo M, et al.</w:t>
        </w:r>
        <w:r w:rsidR="00B471C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(2008)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Tumor lysis syndrome in patients with acute myeloid leukemia: identification of risk factors and development of a </w:t>
        </w:r>
        <w:r w:rsidR="00B471C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predictive model. Haematologica 93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B471C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67-74.</w:t>
        </w:r>
      </w:hyperlink>
    </w:p>
    <w:p w14:paraId="5363911F" w14:textId="76EAC494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99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Libourel EJ, Klerk CPW, van Norden Y, et al.</w:t>
        </w:r>
        <w:r w:rsidR="005435E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(2016)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Disseminated intravascular coagulation at diagnosis is a strong predictor for thrombosis in acute</w:t>
        </w:r>
        <w:r w:rsidR="005435E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myeloid leukemia. Blood 128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5435E0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1854-</w:t>
        </w:r>
        <w:r w:rsidR="007C696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18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61.</w:t>
        </w:r>
      </w:hyperlink>
    </w:p>
    <w:p w14:paraId="2DC33EFC" w14:textId="50D927E9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00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</w:t>
        </w:r>
        <w:r w:rsidR="00F50A4A" w:rsidRPr="00276AA4">
          <w:rPr>
            <w:rStyle w:val="Hyperlink"/>
            <w:rFonts w:ascii="Times New Roman" w:hAnsi="Times New Roman" w:cs="Times New Roman"/>
            <w:color w:val="FF0000"/>
            <w:sz w:val="20"/>
            <w:szCs w:val="20"/>
            <w:u w:val="none"/>
          </w:rPr>
          <w:t>ö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hner H, Estey EH, Amadori S, et al.</w:t>
        </w:r>
        <w:r w:rsidR="00FB38A2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(2010)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Diagnosis and management of acute myeloid leukemia in adults: recommendations from an international expert panel, on behalf of the E</w:t>
        </w:r>
        <w:r w:rsidR="00FB38A2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uropean LeukemiaNet. Blood 11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FB38A2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453-</w:t>
        </w:r>
        <w:r w:rsidR="007C696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74.</w:t>
        </w:r>
      </w:hyperlink>
    </w:p>
    <w:p w14:paraId="36541287" w14:textId="3ED6C891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01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Sanz MA, Lo Coco F, Martín G, et al.</w:t>
        </w:r>
        <w:r w:rsidR="0074113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(2000)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Definition of relapse risk and role of nonanthracycline drugs for consolidation in patients with acute promyelocytic leukemia: a joint study of the PETHEMA and G</w:t>
        </w:r>
        <w:r w:rsidR="0074113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IMEMA cooperative groups. Blood 96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74113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1247-</w:t>
        </w:r>
        <w:r w:rsidR="007C6964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53.</w:t>
        </w:r>
      </w:hyperlink>
    </w:p>
    <w:p w14:paraId="52579BBC" w14:textId="0B6EE90F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02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Niewerth D, Creutzig U, Bierings MB, </w:t>
        </w:r>
        <w:r w:rsidR="000F4E7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0F4E7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(2010)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 review on allogeneic stem cell transplantation for newly diagnosed pediatri</w:t>
        </w:r>
        <w:r w:rsidR="000F4E7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 acute myeloid leukemia. Blood 116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0F4E7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2205-</w:t>
        </w:r>
        <w:r w:rsidR="000F4E7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14.</w:t>
        </w:r>
      </w:hyperlink>
    </w:p>
    <w:p w14:paraId="05FE5B35" w14:textId="085A8FDB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03" w:history="1">
        <w:r w:rsidR="00464B8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Juliusson G (2011)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Older Patients With Acute Myeloid Leukemia Benefit From Intensive Chemotherapy: An Update From the Swedish Acute Leukemia Registry. Clinica</w:t>
        </w:r>
        <w:r w:rsidR="00464B8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l Lymphoma Myeloma and Leukemia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11:</w:t>
        </w:r>
        <w:r w:rsidR="00464B8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S54-S</w:t>
        </w:r>
        <w:r w:rsidR="00464B8D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9.</w:t>
        </w:r>
      </w:hyperlink>
    </w:p>
    <w:p w14:paraId="09FDC6EA" w14:textId="2353107C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04" w:history="1">
        <w:r w:rsidR="00D50CD2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Gale R, Champlin R (1984)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HOW DOES BONE-MARROW TRANSPLANTA</w:t>
        </w:r>
        <w:r w:rsidR="00D50CD2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TION CURE LEUKAEMIA? The Lancet 324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D50CD2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28-30.</w:t>
        </w:r>
      </w:hyperlink>
    </w:p>
    <w:p w14:paraId="67C4BD7F" w14:textId="3002CAF4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05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Frassoni F, Labopin M, Powles R, et al.</w:t>
        </w:r>
        <w:r w:rsidR="007F172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(2000)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Effect of centre on outcome of bone-marrow transplantation for acut</w:t>
        </w:r>
        <w:r w:rsidR="007F172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 myeloid leukaemia. The Lancet 355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7F172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1393-</w:t>
        </w:r>
        <w:r w:rsidR="00596FE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139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8.</w:t>
        </w:r>
      </w:hyperlink>
    </w:p>
    <w:p w14:paraId="01A69DB6" w14:textId="08AE28B9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06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Coiffier B, Altman A, Pui C-H, </w:t>
        </w:r>
        <w:r w:rsidR="009E558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9E558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(2008)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Guidelines for the Management of Pediatric and Adult Tumor Lysis Syndrome: An Evidence-Based Revie</w:t>
        </w:r>
        <w:r w:rsidR="009E558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w. Journal of Clinical Oncology 26: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2767-</w:t>
        </w:r>
        <w:r w:rsidR="009E558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27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78.</w:t>
        </w:r>
      </w:hyperlink>
    </w:p>
    <w:p w14:paraId="6FFD0A28" w14:textId="1DA5ED5E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07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Pinkard NB, Wilson RW, Lawless N, et al.</w:t>
        </w:r>
        <w:r w:rsidR="002911EF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(1996)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Calcifying Fibrous Pseudotumor of Pleura</w:t>
        </w:r>
        <w:r w:rsidR="00F50A4A" w:rsidRPr="00276AA4">
          <w:rPr>
            <w:rStyle w:val="Hyperlink"/>
            <w:rFonts w:ascii="Times New Roman" w:hAnsi="Times New Roman" w:cs="Times New Roman"/>
            <w:color w:val="FF0000"/>
            <w:sz w:val="20"/>
            <w:szCs w:val="20"/>
            <w:u w:val="none"/>
          </w:rPr>
          <w:t>*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 A Report of Three Cases of a Newly Described Entity Involving the Pleura. America</w:t>
        </w:r>
        <w:r w:rsidR="002911EF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 Journal of Clinical Pathology 105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2911EF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189-</w:t>
        </w:r>
        <w:r w:rsidR="00596FE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94.</w:t>
        </w:r>
      </w:hyperlink>
    </w:p>
    <w:p w14:paraId="597BA5D4" w14:textId="5F02DF46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08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Quessar AM, Khoubila NR, Ribeiro RCU, et al.</w:t>
        </w:r>
        <w:r w:rsidR="00924A0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(2007)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Hydroxyurea in the Early Management of Acute Myeloid Leukem</w:t>
        </w:r>
        <w:r w:rsidR="00924A0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ia and Hyperleukocytosis. Blood 110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924A0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4368-</w:t>
        </w:r>
        <w:r w:rsidR="00924A0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4372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</w:hyperlink>
    </w:p>
    <w:p w14:paraId="7795A0C9" w14:textId="4DA35833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09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Mamez A-C, Raffoux E, Chevret S, et al.</w:t>
        </w:r>
        <w:r w:rsidR="0051638F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(2016)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Pre-treatment with oral hydroxyurea prior to intensive chemotherapy improves early survival of patients with high hyperleukocytosis in acute myeloi</w:t>
        </w:r>
        <w:r w:rsidR="0051638F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 leukemia. Leukemia &amp; Lymphoma 57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51638F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2281-</w:t>
        </w:r>
        <w:r w:rsidR="0051638F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228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8.</w:t>
        </w:r>
      </w:hyperlink>
    </w:p>
    <w:p w14:paraId="42463901" w14:textId="10657727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10" w:history="1">
        <w:r w:rsidR="00652F6E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Lane TA (1980)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Continuous-Flow Leukapheresis for Rapid Cytored</w:t>
        </w:r>
        <w:r w:rsidR="00652F6E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uction in Leukemia. Transfusion 20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652F6E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455-</w:t>
        </w:r>
        <w:r w:rsidR="00652F6E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45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7.</w:t>
        </w:r>
      </w:hyperlink>
    </w:p>
    <w:p w14:paraId="1B05AA1E" w14:textId="683D95BA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11" w:history="1">
        <w:r w:rsidR="008068F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Eisenstaedt RS, Berkman EM (1978)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Rapid Cytoreduction </w:t>
        </w:r>
        <w:r w:rsidR="008068F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in Acute Leukemia. Transfusion 18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8068F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113-</w:t>
        </w:r>
        <w:r w:rsidR="00596FE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11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5.</w:t>
        </w:r>
      </w:hyperlink>
    </w:p>
    <w:p w14:paraId="435BF0B4" w14:textId="429B9B7A" w:rsidR="00F50A4A" w:rsidRPr="00276AA4" w:rsidRDefault="0014072F" w:rsidP="00276AA4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12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Pas</w:t>
        </w:r>
        <w:r w:rsidR="00CE7F6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chka P, Schlenk RF, Gaidzik VI,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al.</w:t>
        </w:r>
        <w:r w:rsidR="00CE7F6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(2010)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IDH1 and IDH2 mutations are frequent genetic alterations in acute myeloid leukemia and confer adverse prognosis in cytogenetically normal acute myeloid leukemia with NPM1 mutation without FLT3 internal t</w:t>
        </w:r>
        <w:r w:rsidR="00CE7F6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andem duplication. J Clin Oncol 28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CE7F6B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3636-</w:t>
        </w:r>
        <w:r w:rsidR="00596FE7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36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43.</w:t>
        </w:r>
      </w:hyperlink>
    </w:p>
    <w:p w14:paraId="23FE9900" w14:textId="45DFA976" w:rsidR="006B6547" w:rsidRPr="00276AA4" w:rsidRDefault="0014072F" w:rsidP="00696028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hyperlink r:id="rId113" w:history="1"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Koschmieder S, Halmos B, Levantini E, </w:t>
        </w:r>
        <w:r w:rsidR="004F2D3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4F2D3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(2009)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Dysregulation of the C/EBPalpha differentiation pathway in human cancer. </w:t>
        </w:r>
        <w:r w:rsidR="004F2D3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J Clin Oncol 27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</w:t>
        </w:r>
        <w:r w:rsidR="004F2D31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619-</w:t>
        </w:r>
        <w:r w:rsidR="00D86016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6</w:t>
        </w:r>
        <w:r w:rsidR="00F50A4A" w:rsidRPr="00276A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28.</w:t>
        </w:r>
      </w:hyperlink>
    </w:p>
    <w:sectPr w:rsidR="006B6547" w:rsidRPr="00276AA4" w:rsidSect="00454AB4">
      <w:type w:val="continuous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AEB8E" w14:textId="77777777" w:rsidR="0014072F" w:rsidRDefault="0014072F" w:rsidP="00D30EE0">
      <w:pPr>
        <w:spacing w:after="0" w:line="240" w:lineRule="auto"/>
      </w:pPr>
      <w:r>
        <w:separator/>
      </w:r>
    </w:p>
  </w:endnote>
  <w:endnote w:type="continuationSeparator" w:id="0">
    <w:p w14:paraId="3D4027CC" w14:textId="77777777" w:rsidR="0014072F" w:rsidRDefault="0014072F" w:rsidP="00D3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127AC" w14:textId="77777777" w:rsidR="009F3B44" w:rsidRDefault="009F3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4D72" w14:textId="77777777" w:rsidR="009F3B44" w:rsidRDefault="009F3B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4D9FE" w14:textId="77777777" w:rsidR="009F3B44" w:rsidRDefault="009F3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45BBD" w14:textId="77777777" w:rsidR="0014072F" w:rsidRDefault="0014072F" w:rsidP="00D30EE0">
      <w:pPr>
        <w:spacing w:after="0" w:line="240" w:lineRule="auto"/>
      </w:pPr>
      <w:r>
        <w:separator/>
      </w:r>
    </w:p>
  </w:footnote>
  <w:footnote w:type="continuationSeparator" w:id="0">
    <w:p w14:paraId="56DD3F77" w14:textId="77777777" w:rsidR="0014072F" w:rsidRDefault="0014072F" w:rsidP="00D3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B97E1" w14:textId="77777777" w:rsidR="009F3B44" w:rsidRDefault="009F3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F022D" w14:textId="77777777" w:rsidR="00D30EE0" w:rsidRPr="008C70A9" w:rsidRDefault="00D30EE0" w:rsidP="008C70A9">
    <w:pPr>
      <w:tabs>
        <w:tab w:val="left" w:pos="7426"/>
      </w:tabs>
      <w:spacing w:after="0" w:line="240" w:lineRule="auto"/>
      <w:contextualSpacing/>
      <w:mirrorIndents/>
      <w:jc w:val="both"/>
      <w:rPr>
        <w:rFonts w:ascii="Times New Roman" w:hAnsi="Times New Roman" w:cs="Times New Roman"/>
        <w:sz w:val="20"/>
        <w:szCs w:val="20"/>
      </w:rPr>
    </w:pPr>
    <w:r w:rsidRPr="008C70A9">
      <w:rPr>
        <w:rFonts w:ascii="Times New Roman" w:hAnsi="Times New Roman" w:cs="Times New Roman"/>
        <w:noProof/>
        <w:sz w:val="20"/>
        <w:szCs w:val="20"/>
        <w:lang w:val="en-IN" w:eastAsia="en-IN"/>
      </w:rPr>
      <w:drawing>
        <wp:anchor distT="0" distB="0" distL="114300" distR="114300" simplePos="0" relativeHeight="251659264" behindDoc="0" locked="0" layoutInCell="1" allowOverlap="1" wp14:anchorId="093D33B4" wp14:editId="0BF538E4">
          <wp:simplePos x="0" y="0"/>
          <wp:positionH relativeFrom="column">
            <wp:posOffset>196850</wp:posOffset>
          </wp:positionH>
          <wp:positionV relativeFrom="paragraph">
            <wp:posOffset>25400</wp:posOffset>
          </wp:positionV>
          <wp:extent cx="982345" cy="797560"/>
          <wp:effectExtent l="0" t="0" r="8255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732A2C" w14:textId="77777777" w:rsidR="00D30EE0" w:rsidRPr="008C70A9" w:rsidRDefault="00D30EE0" w:rsidP="008C70A9">
    <w:pPr>
      <w:tabs>
        <w:tab w:val="left" w:pos="7426"/>
      </w:tabs>
      <w:spacing w:after="0" w:line="240" w:lineRule="auto"/>
      <w:contextualSpacing/>
      <w:mirrorIndents/>
      <w:jc w:val="both"/>
      <w:rPr>
        <w:rFonts w:ascii="Times New Roman" w:hAnsi="Times New Roman" w:cs="Times New Roman"/>
      </w:rPr>
    </w:pPr>
    <w:r w:rsidRPr="008C70A9">
      <w:rPr>
        <w:rFonts w:ascii="Times New Roman" w:hAnsi="Times New Roman" w:cs="Times New Roman"/>
      </w:rPr>
      <w:t>Columbus Publishers</w:t>
    </w:r>
  </w:p>
  <w:p w14:paraId="0325D22C" w14:textId="77777777" w:rsidR="00D30EE0" w:rsidRPr="008C70A9" w:rsidRDefault="00D30EE0" w:rsidP="008C70A9">
    <w:pPr>
      <w:tabs>
        <w:tab w:val="left" w:pos="7426"/>
      </w:tabs>
      <w:spacing w:after="0" w:line="240" w:lineRule="auto"/>
      <w:contextualSpacing/>
      <w:mirrorIndents/>
      <w:jc w:val="both"/>
      <w:rPr>
        <w:rFonts w:ascii="Times New Roman" w:hAnsi="Times New Roman" w:cs="Times New Roman"/>
      </w:rPr>
    </w:pPr>
    <w:r w:rsidRPr="008C70A9">
      <w:rPr>
        <w:rFonts w:ascii="Times New Roman" w:hAnsi="Times New Roman" w:cs="Times New Roman"/>
      </w:rPr>
      <w:t>Columbus Journal of Case Reports</w:t>
    </w:r>
  </w:p>
  <w:p w14:paraId="5CFCA2F2" w14:textId="6CA17CDB" w:rsidR="00D30EE0" w:rsidRPr="008C70A9" w:rsidRDefault="00FC2399" w:rsidP="008C70A9">
    <w:pPr>
      <w:spacing w:after="0" w:line="240" w:lineRule="auto"/>
      <w:contextualSpacing/>
      <w:mirrorIndents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Volume 03: Issue 01</w:t>
    </w:r>
  </w:p>
  <w:p w14:paraId="4B7571F6" w14:textId="4C70B2DC" w:rsidR="008C70A9" w:rsidRDefault="009F3B44" w:rsidP="008C70A9">
    <w:pPr>
      <w:spacing w:after="0" w:line="240" w:lineRule="auto"/>
      <w:contextualSpacing/>
      <w:mirrorIndents/>
      <w:jc w:val="both"/>
      <w:rPr>
        <w:rFonts w:ascii="Times New Roman" w:hAnsi="Times New Roman" w:cs="Times New Roman"/>
        <w:sz w:val="20"/>
        <w:szCs w:val="20"/>
      </w:rPr>
    </w:pPr>
    <w:r w:rsidRPr="009F3B44">
      <w:rPr>
        <w:rFonts w:ascii="Times New Roman" w:hAnsi="Times New Roman" w:cs="Times New Roman"/>
      </w:rPr>
      <w:t>Gaffney H</w:t>
    </w:r>
    <w:r>
      <w:rPr>
        <w:rFonts w:ascii="Times New Roman" w:hAnsi="Times New Roman" w:cs="Times New Roman"/>
      </w:rPr>
      <w:t xml:space="preserve"> and</w:t>
    </w:r>
    <w:bookmarkStart w:id="3" w:name="_GoBack"/>
    <w:bookmarkEnd w:id="3"/>
    <w:r w:rsidRPr="009F3B44">
      <w:rPr>
        <w:rFonts w:ascii="Times New Roman" w:hAnsi="Times New Roman" w:cs="Times New Roman"/>
      </w:rPr>
      <w:t xml:space="preserve"> Lim J</w:t>
    </w:r>
    <w:r w:rsidR="00D30EE0" w:rsidRPr="008C70A9">
      <w:rPr>
        <w:rFonts w:ascii="Times New Roman" w:hAnsi="Times New Roman" w:cs="Times New Roman"/>
      </w:rPr>
      <w:t>.</w:t>
    </w:r>
    <w:r w:rsidR="008C70A9">
      <w:rPr>
        <w:rFonts w:ascii="Times New Roman" w:hAnsi="Times New Roman" w:cs="Times New Roman"/>
        <w:sz w:val="20"/>
        <w:szCs w:val="20"/>
      </w:rPr>
      <w:t xml:space="preserve"> </w:t>
    </w:r>
  </w:p>
  <w:p w14:paraId="77DA6324" w14:textId="77777777" w:rsidR="008C70A9" w:rsidRPr="008C70A9" w:rsidRDefault="008C70A9" w:rsidP="008C70A9">
    <w:pPr>
      <w:spacing w:after="0" w:line="240" w:lineRule="auto"/>
      <w:contextualSpacing/>
      <w:mirrorIndents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1F645" w14:textId="77777777" w:rsidR="009F3B44" w:rsidRDefault="009F3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1CA7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D34F"/>
    <w:multiLevelType w:val="multilevel"/>
    <w:tmpl w:val="00000002"/>
    <w:name w:val="List3758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000D351"/>
    <w:multiLevelType w:val="multilevel"/>
    <w:tmpl w:val="00000004"/>
    <w:name w:val="List1156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7613A28"/>
    <w:multiLevelType w:val="hybridMultilevel"/>
    <w:tmpl w:val="2C88BD16"/>
    <w:lvl w:ilvl="0" w:tplc="AE36F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A8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F6CE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67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A4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FE1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23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EE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E6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F6A66"/>
    <w:multiLevelType w:val="multilevel"/>
    <w:tmpl w:val="45A0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F60BF"/>
    <w:multiLevelType w:val="multilevel"/>
    <w:tmpl w:val="765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E5DF0"/>
    <w:multiLevelType w:val="hybridMultilevel"/>
    <w:tmpl w:val="36F26336"/>
    <w:lvl w:ilvl="0" w:tplc="8A08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A7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BEF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C2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ED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8D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EE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69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5F7F"/>
    <w:multiLevelType w:val="hybridMultilevel"/>
    <w:tmpl w:val="C7A0C24E"/>
    <w:lvl w:ilvl="0" w:tplc="59F0E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0A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48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E4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8AB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6E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C9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453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8A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74F81"/>
    <w:multiLevelType w:val="hybridMultilevel"/>
    <w:tmpl w:val="4DB455D2"/>
    <w:lvl w:ilvl="0" w:tplc="B37AFE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1A7A"/>
    <w:multiLevelType w:val="hybridMultilevel"/>
    <w:tmpl w:val="C03649DA"/>
    <w:lvl w:ilvl="0" w:tplc="9B78B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27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84F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2F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A5B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65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4E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24D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02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B043B"/>
    <w:multiLevelType w:val="hybridMultilevel"/>
    <w:tmpl w:val="F4EA56BE"/>
    <w:lvl w:ilvl="0" w:tplc="1A3A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45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A7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62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EA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85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E0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645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0D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44FB2"/>
    <w:multiLevelType w:val="hybridMultilevel"/>
    <w:tmpl w:val="59441D88"/>
    <w:lvl w:ilvl="0" w:tplc="9BAEC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2C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22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26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4F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E4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A7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E8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4A3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413A6"/>
    <w:multiLevelType w:val="hybridMultilevel"/>
    <w:tmpl w:val="0BE80CC6"/>
    <w:lvl w:ilvl="0" w:tplc="C69A7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E1D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8E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66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2F4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60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E4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A92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6C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40FFA"/>
    <w:multiLevelType w:val="hybridMultilevel"/>
    <w:tmpl w:val="2356222C"/>
    <w:lvl w:ilvl="0" w:tplc="F7646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48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6A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CE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ED1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CA6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2E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84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3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0MzYyNzAwszS1NDFS0lEKTi0uzszPAykwrAUAmi8xw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eve9pa2xwwetse2svm5w2dedwse2pvsarw2&quot;&gt;Harry Gaffneys EndNote Library&lt;record-ids&gt;&lt;item&gt;35&lt;/item&gt;&lt;item&gt;102&lt;/item&gt;&lt;item&gt;103&lt;/item&gt;&lt;item&gt;104&lt;/item&gt;&lt;item&gt;106&lt;/item&gt;&lt;item&gt;107&lt;/item&gt;&lt;item&gt;108&lt;/item&gt;&lt;item&gt;110&lt;/item&gt;&lt;item&gt;111&lt;/item&gt;&lt;item&gt;113&lt;/item&gt;&lt;item&gt;114&lt;/item&gt;&lt;item&gt;115&lt;/item&gt;&lt;item&gt;117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8&lt;/item&gt;&lt;item&gt;189&lt;/item&gt;&lt;item&gt;190&lt;/item&gt;&lt;item&gt;191&lt;/item&gt;&lt;item&gt;192&lt;/item&gt;&lt;item&gt;193&lt;/item&gt;&lt;item&gt;195&lt;/item&gt;&lt;item&gt;196&lt;/item&gt;&lt;item&gt;198&lt;/item&gt;&lt;item&gt;199&lt;/item&gt;&lt;item&gt;200&lt;/item&gt;&lt;item&gt;201&lt;/item&gt;&lt;item&gt;203&lt;/item&gt;&lt;item&gt;204&lt;/item&gt;&lt;item&gt;205&lt;/item&gt;&lt;item&gt;206&lt;/item&gt;&lt;item&gt;207&lt;/item&gt;&lt;item&gt;280&lt;/item&gt;&lt;/record-ids&gt;&lt;/item&gt;&lt;/Libraries&gt;"/>
  </w:docVars>
  <w:rsids>
    <w:rsidRoot w:val="0044325B"/>
    <w:rsid w:val="000040A0"/>
    <w:rsid w:val="0000489C"/>
    <w:rsid w:val="00005253"/>
    <w:rsid w:val="000057D8"/>
    <w:rsid w:val="0000621E"/>
    <w:rsid w:val="00006FCB"/>
    <w:rsid w:val="000109C3"/>
    <w:rsid w:val="000110FD"/>
    <w:rsid w:val="00013325"/>
    <w:rsid w:val="0001348E"/>
    <w:rsid w:val="00014C2D"/>
    <w:rsid w:val="00015691"/>
    <w:rsid w:val="00017336"/>
    <w:rsid w:val="0001780E"/>
    <w:rsid w:val="00017CDF"/>
    <w:rsid w:val="00020570"/>
    <w:rsid w:val="0002220F"/>
    <w:rsid w:val="00023125"/>
    <w:rsid w:val="00026FE8"/>
    <w:rsid w:val="0002771B"/>
    <w:rsid w:val="00030548"/>
    <w:rsid w:val="00031C0E"/>
    <w:rsid w:val="000320F5"/>
    <w:rsid w:val="00032D6A"/>
    <w:rsid w:val="00034C79"/>
    <w:rsid w:val="000354F0"/>
    <w:rsid w:val="000425C0"/>
    <w:rsid w:val="00045BFB"/>
    <w:rsid w:val="00050220"/>
    <w:rsid w:val="0005065D"/>
    <w:rsid w:val="000523BC"/>
    <w:rsid w:val="00053478"/>
    <w:rsid w:val="000537CE"/>
    <w:rsid w:val="00053D4C"/>
    <w:rsid w:val="00054276"/>
    <w:rsid w:val="000549A8"/>
    <w:rsid w:val="000556B7"/>
    <w:rsid w:val="000559E3"/>
    <w:rsid w:val="00056749"/>
    <w:rsid w:val="0005746E"/>
    <w:rsid w:val="000615C5"/>
    <w:rsid w:val="00065B25"/>
    <w:rsid w:val="00071A51"/>
    <w:rsid w:val="0007333B"/>
    <w:rsid w:val="00076AA9"/>
    <w:rsid w:val="00076D46"/>
    <w:rsid w:val="00077733"/>
    <w:rsid w:val="00082920"/>
    <w:rsid w:val="00082C72"/>
    <w:rsid w:val="00084BC9"/>
    <w:rsid w:val="000936E0"/>
    <w:rsid w:val="00095B8A"/>
    <w:rsid w:val="00095E3C"/>
    <w:rsid w:val="000961B0"/>
    <w:rsid w:val="00096EA3"/>
    <w:rsid w:val="00097740"/>
    <w:rsid w:val="000A1AC1"/>
    <w:rsid w:val="000A2695"/>
    <w:rsid w:val="000A2CD2"/>
    <w:rsid w:val="000A3649"/>
    <w:rsid w:val="000A5001"/>
    <w:rsid w:val="000A7C58"/>
    <w:rsid w:val="000B0C66"/>
    <w:rsid w:val="000B3047"/>
    <w:rsid w:val="000B35FC"/>
    <w:rsid w:val="000B3A5E"/>
    <w:rsid w:val="000B444B"/>
    <w:rsid w:val="000B5792"/>
    <w:rsid w:val="000B5F76"/>
    <w:rsid w:val="000B6D93"/>
    <w:rsid w:val="000C1FD8"/>
    <w:rsid w:val="000C24B1"/>
    <w:rsid w:val="000C33F5"/>
    <w:rsid w:val="000C4D70"/>
    <w:rsid w:val="000C545C"/>
    <w:rsid w:val="000C6926"/>
    <w:rsid w:val="000D045D"/>
    <w:rsid w:val="000D15C4"/>
    <w:rsid w:val="000D36C6"/>
    <w:rsid w:val="000D52DE"/>
    <w:rsid w:val="000D7DBF"/>
    <w:rsid w:val="000E05AB"/>
    <w:rsid w:val="000E29AD"/>
    <w:rsid w:val="000E2F5D"/>
    <w:rsid w:val="000E5A9C"/>
    <w:rsid w:val="000E726D"/>
    <w:rsid w:val="000E7664"/>
    <w:rsid w:val="000F0CD8"/>
    <w:rsid w:val="000F1FEF"/>
    <w:rsid w:val="000F214B"/>
    <w:rsid w:val="000F2BE3"/>
    <w:rsid w:val="000F3E9D"/>
    <w:rsid w:val="000F4E7B"/>
    <w:rsid w:val="000F67EA"/>
    <w:rsid w:val="000F6F30"/>
    <w:rsid w:val="000F729F"/>
    <w:rsid w:val="000F7509"/>
    <w:rsid w:val="000F7675"/>
    <w:rsid w:val="0010138F"/>
    <w:rsid w:val="001015E1"/>
    <w:rsid w:val="00102E03"/>
    <w:rsid w:val="001073DF"/>
    <w:rsid w:val="001074DC"/>
    <w:rsid w:val="00110D25"/>
    <w:rsid w:val="00111791"/>
    <w:rsid w:val="0011209C"/>
    <w:rsid w:val="00113531"/>
    <w:rsid w:val="00114130"/>
    <w:rsid w:val="0011647B"/>
    <w:rsid w:val="0011690B"/>
    <w:rsid w:val="0012011E"/>
    <w:rsid w:val="00122E37"/>
    <w:rsid w:val="00122E87"/>
    <w:rsid w:val="00123981"/>
    <w:rsid w:val="001248AC"/>
    <w:rsid w:val="00124DEC"/>
    <w:rsid w:val="00126FE0"/>
    <w:rsid w:val="00127387"/>
    <w:rsid w:val="00130871"/>
    <w:rsid w:val="00130E00"/>
    <w:rsid w:val="00135765"/>
    <w:rsid w:val="00135DAC"/>
    <w:rsid w:val="0014037B"/>
    <w:rsid w:val="0014044A"/>
    <w:rsid w:val="0014072F"/>
    <w:rsid w:val="00143A74"/>
    <w:rsid w:val="00144679"/>
    <w:rsid w:val="00144E82"/>
    <w:rsid w:val="00147E68"/>
    <w:rsid w:val="001509DE"/>
    <w:rsid w:val="00150EA4"/>
    <w:rsid w:val="00152197"/>
    <w:rsid w:val="00153F63"/>
    <w:rsid w:val="0015432F"/>
    <w:rsid w:val="001548FE"/>
    <w:rsid w:val="001554C5"/>
    <w:rsid w:val="00157CDB"/>
    <w:rsid w:val="00157D54"/>
    <w:rsid w:val="00160A71"/>
    <w:rsid w:val="00160D06"/>
    <w:rsid w:val="00162465"/>
    <w:rsid w:val="00162499"/>
    <w:rsid w:val="001628C6"/>
    <w:rsid w:val="00163E4D"/>
    <w:rsid w:val="001667B3"/>
    <w:rsid w:val="001668D8"/>
    <w:rsid w:val="0017077B"/>
    <w:rsid w:val="00170E9F"/>
    <w:rsid w:val="00172018"/>
    <w:rsid w:val="0017258C"/>
    <w:rsid w:val="00174F8E"/>
    <w:rsid w:val="001763C2"/>
    <w:rsid w:val="00183832"/>
    <w:rsid w:val="00183FB3"/>
    <w:rsid w:val="0018443A"/>
    <w:rsid w:val="001856DE"/>
    <w:rsid w:val="001864B8"/>
    <w:rsid w:val="001866D2"/>
    <w:rsid w:val="00190BB4"/>
    <w:rsid w:val="00194221"/>
    <w:rsid w:val="001975B6"/>
    <w:rsid w:val="001A0605"/>
    <w:rsid w:val="001A0DE1"/>
    <w:rsid w:val="001A32D8"/>
    <w:rsid w:val="001A3804"/>
    <w:rsid w:val="001A417C"/>
    <w:rsid w:val="001A5F3F"/>
    <w:rsid w:val="001A7027"/>
    <w:rsid w:val="001A765A"/>
    <w:rsid w:val="001B1F44"/>
    <w:rsid w:val="001B3552"/>
    <w:rsid w:val="001B42F9"/>
    <w:rsid w:val="001B4B62"/>
    <w:rsid w:val="001B51C3"/>
    <w:rsid w:val="001B68DD"/>
    <w:rsid w:val="001C0CB5"/>
    <w:rsid w:val="001C236E"/>
    <w:rsid w:val="001C245E"/>
    <w:rsid w:val="001C3028"/>
    <w:rsid w:val="001C3A3D"/>
    <w:rsid w:val="001C522B"/>
    <w:rsid w:val="001C59DF"/>
    <w:rsid w:val="001C7472"/>
    <w:rsid w:val="001D097D"/>
    <w:rsid w:val="001D3EF9"/>
    <w:rsid w:val="001D4327"/>
    <w:rsid w:val="001D75A0"/>
    <w:rsid w:val="001D7955"/>
    <w:rsid w:val="001E1406"/>
    <w:rsid w:val="001E4C3E"/>
    <w:rsid w:val="001F0238"/>
    <w:rsid w:val="001F1363"/>
    <w:rsid w:val="001F3140"/>
    <w:rsid w:val="001F46B4"/>
    <w:rsid w:val="001F4724"/>
    <w:rsid w:val="001F4DD7"/>
    <w:rsid w:val="001F53E3"/>
    <w:rsid w:val="001F5801"/>
    <w:rsid w:val="001F596D"/>
    <w:rsid w:val="0020087B"/>
    <w:rsid w:val="00202249"/>
    <w:rsid w:val="00202973"/>
    <w:rsid w:val="00203E1B"/>
    <w:rsid w:val="002053D8"/>
    <w:rsid w:val="0020612D"/>
    <w:rsid w:val="00210374"/>
    <w:rsid w:val="002103AB"/>
    <w:rsid w:val="00211411"/>
    <w:rsid w:val="00212337"/>
    <w:rsid w:val="0021265C"/>
    <w:rsid w:val="00213237"/>
    <w:rsid w:val="00213DCE"/>
    <w:rsid w:val="002143D4"/>
    <w:rsid w:val="0021454E"/>
    <w:rsid w:val="00214FE7"/>
    <w:rsid w:val="002152C7"/>
    <w:rsid w:val="002162CA"/>
    <w:rsid w:val="00216C3A"/>
    <w:rsid w:val="00216E2A"/>
    <w:rsid w:val="00220064"/>
    <w:rsid w:val="002206F0"/>
    <w:rsid w:val="00221B8E"/>
    <w:rsid w:val="00223A80"/>
    <w:rsid w:val="002248A3"/>
    <w:rsid w:val="00224C2D"/>
    <w:rsid w:val="0022661C"/>
    <w:rsid w:val="002302F3"/>
    <w:rsid w:val="00234014"/>
    <w:rsid w:val="00234A60"/>
    <w:rsid w:val="00236095"/>
    <w:rsid w:val="00236364"/>
    <w:rsid w:val="00236462"/>
    <w:rsid w:val="0023687F"/>
    <w:rsid w:val="002368C1"/>
    <w:rsid w:val="00237444"/>
    <w:rsid w:val="00237C3B"/>
    <w:rsid w:val="00237F50"/>
    <w:rsid w:val="00240074"/>
    <w:rsid w:val="00243553"/>
    <w:rsid w:val="00244283"/>
    <w:rsid w:val="002451C6"/>
    <w:rsid w:val="00245B72"/>
    <w:rsid w:val="002463E0"/>
    <w:rsid w:val="002530C1"/>
    <w:rsid w:val="00253ACA"/>
    <w:rsid w:val="002562ED"/>
    <w:rsid w:val="00256DFC"/>
    <w:rsid w:val="00257D1B"/>
    <w:rsid w:val="00257EB3"/>
    <w:rsid w:val="00262AC8"/>
    <w:rsid w:val="00262EE5"/>
    <w:rsid w:val="00263458"/>
    <w:rsid w:val="00264202"/>
    <w:rsid w:val="002652EE"/>
    <w:rsid w:val="002655B9"/>
    <w:rsid w:val="002672CD"/>
    <w:rsid w:val="002675EB"/>
    <w:rsid w:val="00271C1D"/>
    <w:rsid w:val="00271D13"/>
    <w:rsid w:val="002726D2"/>
    <w:rsid w:val="00274D30"/>
    <w:rsid w:val="0027660B"/>
    <w:rsid w:val="00276AA4"/>
    <w:rsid w:val="00277C6F"/>
    <w:rsid w:val="00280134"/>
    <w:rsid w:val="00280202"/>
    <w:rsid w:val="002803A4"/>
    <w:rsid w:val="00283A8D"/>
    <w:rsid w:val="002858A4"/>
    <w:rsid w:val="002911EF"/>
    <w:rsid w:val="0029438A"/>
    <w:rsid w:val="002944E6"/>
    <w:rsid w:val="00294A39"/>
    <w:rsid w:val="0029512F"/>
    <w:rsid w:val="0029550A"/>
    <w:rsid w:val="002962BC"/>
    <w:rsid w:val="002973C3"/>
    <w:rsid w:val="002A0FAF"/>
    <w:rsid w:val="002A1F8E"/>
    <w:rsid w:val="002A2B85"/>
    <w:rsid w:val="002A2F83"/>
    <w:rsid w:val="002A3D62"/>
    <w:rsid w:val="002A42E0"/>
    <w:rsid w:val="002A64A2"/>
    <w:rsid w:val="002A664A"/>
    <w:rsid w:val="002B09CA"/>
    <w:rsid w:val="002B1693"/>
    <w:rsid w:val="002B20A9"/>
    <w:rsid w:val="002B37B8"/>
    <w:rsid w:val="002B440F"/>
    <w:rsid w:val="002B4A9E"/>
    <w:rsid w:val="002B55B7"/>
    <w:rsid w:val="002B6A7A"/>
    <w:rsid w:val="002B6E33"/>
    <w:rsid w:val="002C0034"/>
    <w:rsid w:val="002C0655"/>
    <w:rsid w:val="002C095B"/>
    <w:rsid w:val="002C0B6E"/>
    <w:rsid w:val="002C2ACF"/>
    <w:rsid w:val="002C4321"/>
    <w:rsid w:val="002C6D4B"/>
    <w:rsid w:val="002D20C8"/>
    <w:rsid w:val="002D3497"/>
    <w:rsid w:val="002D3AAC"/>
    <w:rsid w:val="002D5866"/>
    <w:rsid w:val="002D5AB4"/>
    <w:rsid w:val="002D5CBB"/>
    <w:rsid w:val="002D6085"/>
    <w:rsid w:val="002D6964"/>
    <w:rsid w:val="002D7D65"/>
    <w:rsid w:val="002D7F2D"/>
    <w:rsid w:val="002E0FD5"/>
    <w:rsid w:val="002E2830"/>
    <w:rsid w:val="002E3D79"/>
    <w:rsid w:val="002E4C0B"/>
    <w:rsid w:val="002E7CE7"/>
    <w:rsid w:val="002F0E97"/>
    <w:rsid w:val="002F1212"/>
    <w:rsid w:val="002F3606"/>
    <w:rsid w:val="002F3BD2"/>
    <w:rsid w:val="002F41B6"/>
    <w:rsid w:val="002F438A"/>
    <w:rsid w:val="002F5198"/>
    <w:rsid w:val="002F60D3"/>
    <w:rsid w:val="002F7BE7"/>
    <w:rsid w:val="003000AF"/>
    <w:rsid w:val="00301657"/>
    <w:rsid w:val="00303EE7"/>
    <w:rsid w:val="00304BD6"/>
    <w:rsid w:val="00305B29"/>
    <w:rsid w:val="0030654D"/>
    <w:rsid w:val="003070F3"/>
    <w:rsid w:val="003102C7"/>
    <w:rsid w:val="0031099E"/>
    <w:rsid w:val="00311C57"/>
    <w:rsid w:val="003122F9"/>
    <w:rsid w:val="00312E0F"/>
    <w:rsid w:val="0031344E"/>
    <w:rsid w:val="00314113"/>
    <w:rsid w:val="00316A2E"/>
    <w:rsid w:val="00323D2B"/>
    <w:rsid w:val="0032412E"/>
    <w:rsid w:val="003243BE"/>
    <w:rsid w:val="00325825"/>
    <w:rsid w:val="0032604A"/>
    <w:rsid w:val="0032606D"/>
    <w:rsid w:val="0032757E"/>
    <w:rsid w:val="003279ED"/>
    <w:rsid w:val="00331D0D"/>
    <w:rsid w:val="003326AF"/>
    <w:rsid w:val="0033460D"/>
    <w:rsid w:val="00335D76"/>
    <w:rsid w:val="00337251"/>
    <w:rsid w:val="00340416"/>
    <w:rsid w:val="0034135B"/>
    <w:rsid w:val="00341611"/>
    <w:rsid w:val="003425C6"/>
    <w:rsid w:val="0034268D"/>
    <w:rsid w:val="003444A0"/>
    <w:rsid w:val="003447DF"/>
    <w:rsid w:val="00345569"/>
    <w:rsid w:val="0034719B"/>
    <w:rsid w:val="00350632"/>
    <w:rsid w:val="00351DDC"/>
    <w:rsid w:val="00352F2A"/>
    <w:rsid w:val="00354F82"/>
    <w:rsid w:val="00360DA8"/>
    <w:rsid w:val="00362D22"/>
    <w:rsid w:val="00362EEC"/>
    <w:rsid w:val="00363ABE"/>
    <w:rsid w:val="00363E4A"/>
    <w:rsid w:val="00365C42"/>
    <w:rsid w:val="00367DA1"/>
    <w:rsid w:val="003714B4"/>
    <w:rsid w:val="00374250"/>
    <w:rsid w:val="0037595D"/>
    <w:rsid w:val="00380D91"/>
    <w:rsid w:val="00381459"/>
    <w:rsid w:val="00383E31"/>
    <w:rsid w:val="0038422D"/>
    <w:rsid w:val="00387315"/>
    <w:rsid w:val="00392C74"/>
    <w:rsid w:val="003935B5"/>
    <w:rsid w:val="00393C13"/>
    <w:rsid w:val="00393F9F"/>
    <w:rsid w:val="00394266"/>
    <w:rsid w:val="003975A3"/>
    <w:rsid w:val="00397905"/>
    <w:rsid w:val="003A043D"/>
    <w:rsid w:val="003A051A"/>
    <w:rsid w:val="003A737B"/>
    <w:rsid w:val="003B3266"/>
    <w:rsid w:val="003B39D7"/>
    <w:rsid w:val="003C00EF"/>
    <w:rsid w:val="003C0840"/>
    <w:rsid w:val="003C326C"/>
    <w:rsid w:val="003C3465"/>
    <w:rsid w:val="003C377C"/>
    <w:rsid w:val="003C380E"/>
    <w:rsid w:val="003C3C96"/>
    <w:rsid w:val="003C4E3E"/>
    <w:rsid w:val="003D0099"/>
    <w:rsid w:val="003D059A"/>
    <w:rsid w:val="003D0677"/>
    <w:rsid w:val="003D209A"/>
    <w:rsid w:val="003D4408"/>
    <w:rsid w:val="003D4BBC"/>
    <w:rsid w:val="003D5A60"/>
    <w:rsid w:val="003D5E1C"/>
    <w:rsid w:val="003E17FA"/>
    <w:rsid w:val="003E2DF3"/>
    <w:rsid w:val="003E3E00"/>
    <w:rsid w:val="003E73EE"/>
    <w:rsid w:val="003F0438"/>
    <w:rsid w:val="003F0807"/>
    <w:rsid w:val="003F133E"/>
    <w:rsid w:val="003F1E6E"/>
    <w:rsid w:val="003F23BD"/>
    <w:rsid w:val="003F2A4A"/>
    <w:rsid w:val="003F2DEF"/>
    <w:rsid w:val="003F3257"/>
    <w:rsid w:val="003F45DC"/>
    <w:rsid w:val="003F483D"/>
    <w:rsid w:val="003F7561"/>
    <w:rsid w:val="003F7B34"/>
    <w:rsid w:val="004015F6"/>
    <w:rsid w:val="00403AD3"/>
    <w:rsid w:val="00404107"/>
    <w:rsid w:val="00404BC5"/>
    <w:rsid w:val="004052D4"/>
    <w:rsid w:val="0040603F"/>
    <w:rsid w:val="00406D5B"/>
    <w:rsid w:val="004101B2"/>
    <w:rsid w:val="00410D61"/>
    <w:rsid w:val="0041123B"/>
    <w:rsid w:val="00415394"/>
    <w:rsid w:val="004170C4"/>
    <w:rsid w:val="00417CB2"/>
    <w:rsid w:val="00420196"/>
    <w:rsid w:val="004202AA"/>
    <w:rsid w:val="004205FF"/>
    <w:rsid w:val="004208E5"/>
    <w:rsid w:val="00420F44"/>
    <w:rsid w:val="004211C7"/>
    <w:rsid w:val="00424049"/>
    <w:rsid w:val="004242B4"/>
    <w:rsid w:val="00424738"/>
    <w:rsid w:val="00424853"/>
    <w:rsid w:val="00425211"/>
    <w:rsid w:val="00432566"/>
    <w:rsid w:val="00433075"/>
    <w:rsid w:val="00437B60"/>
    <w:rsid w:val="00440AEA"/>
    <w:rsid w:val="00440B1A"/>
    <w:rsid w:val="00440D52"/>
    <w:rsid w:val="00442C12"/>
    <w:rsid w:val="004431BD"/>
    <w:rsid w:val="0044325B"/>
    <w:rsid w:val="004440C5"/>
    <w:rsid w:val="00445A23"/>
    <w:rsid w:val="00450D9A"/>
    <w:rsid w:val="00451B6F"/>
    <w:rsid w:val="004533DE"/>
    <w:rsid w:val="00454AB4"/>
    <w:rsid w:val="0045590D"/>
    <w:rsid w:val="00455C4C"/>
    <w:rsid w:val="00457E3C"/>
    <w:rsid w:val="0046039D"/>
    <w:rsid w:val="00460495"/>
    <w:rsid w:val="00462399"/>
    <w:rsid w:val="00462805"/>
    <w:rsid w:val="00462871"/>
    <w:rsid w:val="0046297E"/>
    <w:rsid w:val="00463362"/>
    <w:rsid w:val="004640AE"/>
    <w:rsid w:val="00464A3A"/>
    <w:rsid w:val="00464B8D"/>
    <w:rsid w:val="00464DAB"/>
    <w:rsid w:val="00466DD9"/>
    <w:rsid w:val="00470490"/>
    <w:rsid w:val="00474D42"/>
    <w:rsid w:val="00475A80"/>
    <w:rsid w:val="00476726"/>
    <w:rsid w:val="004767E1"/>
    <w:rsid w:val="00476DDC"/>
    <w:rsid w:val="00477C02"/>
    <w:rsid w:val="00480DCB"/>
    <w:rsid w:val="004822D3"/>
    <w:rsid w:val="004830F2"/>
    <w:rsid w:val="00483E40"/>
    <w:rsid w:val="004848C1"/>
    <w:rsid w:val="00484B24"/>
    <w:rsid w:val="00485404"/>
    <w:rsid w:val="004868AE"/>
    <w:rsid w:val="00494B00"/>
    <w:rsid w:val="00495240"/>
    <w:rsid w:val="00495342"/>
    <w:rsid w:val="0049726F"/>
    <w:rsid w:val="00497EAB"/>
    <w:rsid w:val="004A1912"/>
    <w:rsid w:val="004A1EC8"/>
    <w:rsid w:val="004A2E71"/>
    <w:rsid w:val="004A510A"/>
    <w:rsid w:val="004A515C"/>
    <w:rsid w:val="004A6AA4"/>
    <w:rsid w:val="004A6D0C"/>
    <w:rsid w:val="004A7FF5"/>
    <w:rsid w:val="004B05F9"/>
    <w:rsid w:val="004B0EA4"/>
    <w:rsid w:val="004B1EEB"/>
    <w:rsid w:val="004B262B"/>
    <w:rsid w:val="004B3E27"/>
    <w:rsid w:val="004B42B6"/>
    <w:rsid w:val="004B4FF5"/>
    <w:rsid w:val="004B5673"/>
    <w:rsid w:val="004B696D"/>
    <w:rsid w:val="004B6F9F"/>
    <w:rsid w:val="004B7452"/>
    <w:rsid w:val="004C13CC"/>
    <w:rsid w:val="004C21FB"/>
    <w:rsid w:val="004C3CE4"/>
    <w:rsid w:val="004C454E"/>
    <w:rsid w:val="004C4FBD"/>
    <w:rsid w:val="004C5F64"/>
    <w:rsid w:val="004C6EFA"/>
    <w:rsid w:val="004C6F72"/>
    <w:rsid w:val="004D06FD"/>
    <w:rsid w:val="004D143E"/>
    <w:rsid w:val="004D33AB"/>
    <w:rsid w:val="004D532C"/>
    <w:rsid w:val="004D5611"/>
    <w:rsid w:val="004D5FDD"/>
    <w:rsid w:val="004D683F"/>
    <w:rsid w:val="004D6E7A"/>
    <w:rsid w:val="004E0CFA"/>
    <w:rsid w:val="004E0FA4"/>
    <w:rsid w:val="004E1F04"/>
    <w:rsid w:val="004E2FD7"/>
    <w:rsid w:val="004E4535"/>
    <w:rsid w:val="004E5A32"/>
    <w:rsid w:val="004E674D"/>
    <w:rsid w:val="004F2D31"/>
    <w:rsid w:val="004F37C5"/>
    <w:rsid w:val="004F3B0C"/>
    <w:rsid w:val="004F6443"/>
    <w:rsid w:val="004F7626"/>
    <w:rsid w:val="004F7C23"/>
    <w:rsid w:val="0050252B"/>
    <w:rsid w:val="00504D63"/>
    <w:rsid w:val="00505F6A"/>
    <w:rsid w:val="00506263"/>
    <w:rsid w:val="00506F3B"/>
    <w:rsid w:val="0050748A"/>
    <w:rsid w:val="00507CCD"/>
    <w:rsid w:val="00507F76"/>
    <w:rsid w:val="00510AB9"/>
    <w:rsid w:val="00512FC0"/>
    <w:rsid w:val="00514763"/>
    <w:rsid w:val="005155EF"/>
    <w:rsid w:val="0051638F"/>
    <w:rsid w:val="005212A8"/>
    <w:rsid w:val="00521E7D"/>
    <w:rsid w:val="005250CB"/>
    <w:rsid w:val="005254BF"/>
    <w:rsid w:val="0053125E"/>
    <w:rsid w:val="00533B7C"/>
    <w:rsid w:val="00535128"/>
    <w:rsid w:val="00536F4F"/>
    <w:rsid w:val="005402C1"/>
    <w:rsid w:val="0054157D"/>
    <w:rsid w:val="00542135"/>
    <w:rsid w:val="00543104"/>
    <w:rsid w:val="005435E0"/>
    <w:rsid w:val="005437D0"/>
    <w:rsid w:val="00544813"/>
    <w:rsid w:val="00545B3C"/>
    <w:rsid w:val="005518DF"/>
    <w:rsid w:val="0055217E"/>
    <w:rsid w:val="005523B4"/>
    <w:rsid w:val="00552445"/>
    <w:rsid w:val="00552810"/>
    <w:rsid w:val="00552845"/>
    <w:rsid w:val="005570D3"/>
    <w:rsid w:val="00557BA3"/>
    <w:rsid w:val="00557FA1"/>
    <w:rsid w:val="00563C79"/>
    <w:rsid w:val="00563C88"/>
    <w:rsid w:val="0056594B"/>
    <w:rsid w:val="0056713D"/>
    <w:rsid w:val="00570F32"/>
    <w:rsid w:val="0057439E"/>
    <w:rsid w:val="00580E3B"/>
    <w:rsid w:val="00581842"/>
    <w:rsid w:val="005818BF"/>
    <w:rsid w:val="00581E4F"/>
    <w:rsid w:val="00582D89"/>
    <w:rsid w:val="005842D0"/>
    <w:rsid w:val="0058449A"/>
    <w:rsid w:val="005873E4"/>
    <w:rsid w:val="005875CA"/>
    <w:rsid w:val="00592C3E"/>
    <w:rsid w:val="00592F6A"/>
    <w:rsid w:val="00593C8D"/>
    <w:rsid w:val="00594464"/>
    <w:rsid w:val="00594A75"/>
    <w:rsid w:val="00595026"/>
    <w:rsid w:val="00596FE7"/>
    <w:rsid w:val="0059718B"/>
    <w:rsid w:val="005976FA"/>
    <w:rsid w:val="005A0001"/>
    <w:rsid w:val="005A2896"/>
    <w:rsid w:val="005A3E8F"/>
    <w:rsid w:val="005A5C82"/>
    <w:rsid w:val="005A641D"/>
    <w:rsid w:val="005A6489"/>
    <w:rsid w:val="005A6549"/>
    <w:rsid w:val="005A6C27"/>
    <w:rsid w:val="005B08E1"/>
    <w:rsid w:val="005B3ACF"/>
    <w:rsid w:val="005B3F6E"/>
    <w:rsid w:val="005B51A4"/>
    <w:rsid w:val="005B5EE1"/>
    <w:rsid w:val="005B6927"/>
    <w:rsid w:val="005B6CCA"/>
    <w:rsid w:val="005B6CF2"/>
    <w:rsid w:val="005B7347"/>
    <w:rsid w:val="005B7960"/>
    <w:rsid w:val="005B7AAE"/>
    <w:rsid w:val="005C270C"/>
    <w:rsid w:val="005C2A86"/>
    <w:rsid w:val="005C3000"/>
    <w:rsid w:val="005C63A3"/>
    <w:rsid w:val="005C66E0"/>
    <w:rsid w:val="005C78F2"/>
    <w:rsid w:val="005C7932"/>
    <w:rsid w:val="005D08EC"/>
    <w:rsid w:val="005D0B4C"/>
    <w:rsid w:val="005D1331"/>
    <w:rsid w:val="005D1DEA"/>
    <w:rsid w:val="005D31F8"/>
    <w:rsid w:val="005D41AF"/>
    <w:rsid w:val="005D5EB5"/>
    <w:rsid w:val="005D6BF1"/>
    <w:rsid w:val="005D7722"/>
    <w:rsid w:val="005E07EB"/>
    <w:rsid w:val="005E2E8D"/>
    <w:rsid w:val="005E3292"/>
    <w:rsid w:val="005E4B4B"/>
    <w:rsid w:val="005E5D96"/>
    <w:rsid w:val="005E7C9E"/>
    <w:rsid w:val="005F0A33"/>
    <w:rsid w:val="005F115D"/>
    <w:rsid w:val="005F2285"/>
    <w:rsid w:val="005F3320"/>
    <w:rsid w:val="005F5919"/>
    <w:rsid w:val="005F6ABE"/>
    <w:rsid w:val="00601A80"/>
    <w:rsid w:val="006028E9"/>
    <w:rsid w:val="0060452B"/>
    <w:rsid w:val="00605A68"/>
    <w:rsid w:val="0060715E"/>
    <w:rsid w:val="006072FD"/>
    <w:rsid w:val="00607AA2"/>
    <w:rsid w:val="00607CF9"/>
    <w:rsid w:val="006109F7"/>
    <w:rsid w:val="006127AC"/>
    <w:rsid w:val="00614B98"/>
    <w:rsid w:val="006150AE"/>
    <w:rsid w:val="006154B2"/>
    <w:rsid w:val="00616145"/>
    <w:rsid w:val="006176FE"/>
    <w:rsid w:val="006208E0"/>
    <w:rsid w:val="00621687"/>
    <w:rsid w:val="00622459"/>
    <w:rsid w:val="00623F68"/>
    <w:rsid w:val="00624D23"/>
    <w:rsid w:val="00626389"/>
    <w:rsid w:val="006278C3"/>
    <w:rsid w:val="00627A48"/>
    <w:rsid w:val="006301C9"/>
    <w:rsid w:val="006307A8"/>
    <w:rsid w:val="00632B6F"/>
    <w:rsid w:val="00632DD8"/>
    <w:rsid w:val="00634933"/>
    <w:rsid w:val="00635EDE"/>
    <w:rsid w:val="00636BD3"/>
    <w:rsid w:val="00637836"/>
    <w:rsid w:val="0063792C"/>
    <w:rsid w:val="006443FB"/>
    <w:rsid w:val="00644454"/>
    <w:rsid w:val="0064549A"/>
    <w:rsid w:val="00651C85"/>
    <w:rsid w:val="00652F6E"/>
    <w:rsid w:val="00654299"/>
    <w:rsid w:val="0065511E"/>
    <w:rsid w:val="00660BEE"/>
    <w:rsid w:val="00662327"/>
    <w:rsid w:val="0066392A"/>
    <w:rsid w:val="00664E9D"/>
    <w:rsid w:val="006653F7"/>
    <w:rsid w:val="00665C10"/>
    <w:rsid w:val="00666273"/>
    <w:rsid w:val="00666FB3"/>
    <w:rsid w:val="006673C3"/>
    <w:rsid w:val="00667424"/>
    <w:rsid w:val="00671008"/>
    <w:rsid w:val="006725A6"/>
    <w:rsid w:val="006761D1"/>
    <w:rsid w:val="0067739B"/>
    <w:rsid w:val="00677D3E"/>
    <w:rsid w:val="0068084F"/>
    <w:rsid w:val="00680C45"/>
    <w:rsid w:val="006814DA"/>
    <w:rsid w:val="00682FF6"/>
    <w:rsid w:val="006845A0"/>
    <w:rsid w:val="00687B56"/>
    <w:rsid w:val="0069010D"/>
    <w:rsid w:val="00691C86"/>
    <w:rsid w:val="0069244F"/>
    <w:rsid w:val="00692677"/>
    <w:rsid w:val="0069487A"/>
    <w:rsid w:val="006959E0"/>
    <w:rsid w:val="00696028"/>
    <w:rsid w:val="00696071"/>
    <w:rsid w:val="006970B7"/>
    <w:rsid w:val="006978E1"/>
    <w:rsid w:val="006A0717"/>
    <w:rsid w:val="006A2ECA"/>
    <w:rsid w:val="006A3E5B"/>
    <w:rsid w:val="006A6DB3"/>
    <w:rsid w:val="006A75F5"/>
    <w:rsid w:val="006A7F99"/>
    <w:rsid w:val="006B00BB"/>
    <w:rsid w:val="006B13D4"/>
    <w:rsid w:val="006B15DF"/>
    <w:rsid w:val="006B2177"/>
    <w:rsid w:val="006B2860"/>
    <w:rsid w:val="006B3A89"/>
    <w:rsid w:val="006B5021"/>
    <w:rsid w:val="006B5CB3"/>
    <w:rsid w:val="006B5DA1"/>
    <w:rsid w:val="006B6547"/>
    <w:rsid w:val="006B6B45"/>
    <w:rsid w:val="006C0541"/>
    <w:rsid w:val="006C096A"/>
    <w:rsid w:val="006C2A79"/>
    <w:rsid w:val="006C2A7C"/>
    <w:rsid w:val="006C2A80"/>
    <w:rsid w:val="006C37D5"/>
    <w:rsid w:val="006C5024"/>
    <w:rsid w:val="006C5D49"/>
    <w:rsid w:val="006C5F94"/>
    <w:rsid w:val="006C7272"/>
    <w:rsid w:val="006D0A24"/>
    <w:rsid w:val="006D2F3B"/>
    <w:rsid w:val="006D4112"/>
    <w:rsid w:val="006D5999"/>
    <w:rsid w:val="006D6763"/>
    <w:rsid w:val="006D6AF0"/>
    <w:rsid w:val="006D6C4F"/>
    <w:rsid w:val="006D6F7A"/>
    <w:rsid w:val="006E0146"/>
    <w:rsid w:val="006E16C5"/>
    <w:rsid w:val="006E7317"/>
    <w:rsid w:val="006E7401"/>
    <w:rsid w:val="006E79A9"/>
    <w:rsid w:val="006F1A36"/>
    <w:rsid w:val="006F3234"/>
    <w:rsid w:val="006F4E6E"/>
    <w:rsid w:val="006F67E9"/>
    <w:rsid w:val="006F7109"/>
    <w:rsid w:val="0070295D"/>
    <w:rsid w:val="00703320"/>
    <w:rsid w:val="0070348C"/>
    <w:rsid w:val="007049F9"/>
    <w:rsid w:val="007063D4"/>
    <w:rsid w:val="007106A6"/>
    <w:rsid w:val="00710D66"/>
    <w:rsid w:val="00710F66"/>
    <w:rsid w:val="0071134A"/>
    <w:rsid w:val="007123BA"/>
    <w:rsid w:val="00712957"/>
    <w:rsid w:val="00712BE0"/>
    <w:rsid w:val="00712EC4"/>
    <w:rsid w:val="00712FFE"/>
    <w:rsid w:val="00713EA9"/>
    <w:rsid w:val="00715057"/>
    <w:rsid w:val="00715C55"/>
    <w:rsid w:val="00717580"/>
    <w:rsid w:val="007206E4"/>
    <w:rsid w:val="00721720"/>
    <w:rsid w:val="00721904"/>
    <w:rsid w:val="00723637"/>
    <w:rsid w:val="007254CF"/>
    <w:rsid w:val="00725777"/>
    <w:rsid w:val="0073190F"/>
    <w:rsid w:val="00731C5D"/>
    <w:rsid w:val="007336C4"/>
    <w:rsid w:val="0073514C"/>
    <w:rsid w:val="0073545F"/>
    <w:rsid w:val="00736679"/>
    <w:rsid w:val="00741137"/>
    <w:rsid w:val="00741540"/>
    <w:rsid w:val="00741759"/>
    <w:rsid w:val="007454E2"/>
    <w:rsid w:val="00750FE5"/>
    <w:rsid w:val="0075272C"/>
    <w:rsid w:val="00752AA7"/>
    <w:rsid w:val="00753A5C"/>
    <w:rsid w:val="00756E46"/>
    <w:rsid w:val="00761724"/>
    <w:rsid w:val="00761DAD"/>
    <w:rsid w:val="00762F7E"/>
    <w:rsid w:val="007633CA"/>
    <w:rsid w:val="00766BBC"/>
    <w:rsid w:val="007706D3"/>
    <w:rsid w:val="00770A87"/>
    <w:rsid w:val="007719E5"/>
    <w:rsid w:val="00774CDB"/>
    <w:rsid w:val="0077679F"/>
    <w:rsid w:val="007767BC"/>
    <w:rsid w:val="00781150"/>
    <w:rsid w:val="00783D06"/>
    <w:rsid w:val="007844A9"/>
    <w:rsid w:val="0079027A"/>
    <w:rsid w:val="007956D3"/>
    <w:rsid w:val="00795AF8"/>
    <w:rsid w:val="00795E89"/>
    <w:rsid w:val="00797D61"/>
    <w:rsid w:val="007A4A7B"/>
    <w:rsid w:val="007A4BF9"/>
    <w:rsid w:val="007A4EF6"/>
    <w:rsid w:val="007A584C"/>
    <w:rsid w:val="007B03A0"/>
    <w:rsid w:val="007B36C7"/>
    <w:rsid w:val="007B5A9C"/>
    <w:rsid w:val="007B7702"/>
    <w:rsid w:val="007B7EE5"/>
    <w:rsid w:val="007C1501"/>
    <w:rsid w:val="007C19B8"/>
    <w:rsid w:val="007C1EDC"/>
    <w:rsid w:val="007C332B"/>
    <w:rsid w:val="007C524D"/>
    <w:rsid w:val="007C6964"/>
    <w:rsid w:val="007D07BA"/>
    <w:rsid w:val="007D1661"/>
    <w:rsid w:val="007D217B"/>
    <w:rsid w:val="007D2273"/>
    <w:rsid w:val="007D3CDA"/>
    <w:rsid w:val="007D4FFE"/>
    <w:rsid w:val="007D73CA"/>
    <w:rsid w:val="007D7850"/>
    <w:rsid w:val="007D7B81"/>
    <w:rsid w:val="007E0B07"/>
    <w:rsid w:val="007E1A0A"/>
    <w:rsid w:val="007E2A64"/>
    <w:rsid w:val="007E2F27"/>
    <w:rsid w:val="007E64B0"/>
    <w:rsid w:val="007E7E2A"/>
    <w:rsid w:val="007F172A"/>
    <w:rsid w:val="007F2A21"/>
    <w:rsid w:val="007F3210"/>
    <w:rsid w:val="007F381B"/>
    <w:rsid w:val="007F3EF0"/>
    <w:rsid w:val="007F406C"/>
    <w:rsid w:val="007F664B"/>
    <w:rsid w:val="007F74BA"/>
    <w:rsid w:val="00801543"/>
    <w:rsid w:val="00801F52"/>
    <w:rsid w:val="00802442"/>
    <w:rsid w:val="00802844"/>
    <w:rsid w:val="00803B75"/>
    <w:rsid w:val="00803D96"/>
    <w:rsid w:val="00804A32"/>
    <w:rsid w:val="008068F1"/>
    <w:rsid w:val="00806F49"/>
    <w:rsid w:val="0081002B"/>
    <w:rsid w:val="008104E7"/>
    <w:rsid w:val="00810981"/>
    <w:rsid w:val="00810EED"/>
    <w:rsid w:val="0081173A"/>
    <w:rsid w:val="00812EFB"/>
    <w:rsid w:val="00813581"/>
    <w:rsid w:val="00816145"/>
    <w:rsid w:val="00817352"/>
    <w:rsid w:val="00817B66"/>
    <w:rsid w:val="008210C8"/>
    <w:rsid w:val="00821612"/>
    <w:rsid w:val="0082163B"/>
    <w:rsid w:val="00821B24"/>
    <w:rsid w:val="00822F9A"/>
    <w:rsid w:val="00823911"/>
    <w:rsid w:val="00823C3A"/>
    <w:rsid w:val="008304BB"/>
    <w:rsid w:val="00830C29"/>
    <w:rsid w:val="00830CDF"/>
    <w:rsid w:val="00832C7B"/>
    <w:rsid w:val="00832D49"/>
    <w:rsid w:val="00834106"/>
    <w:rsid w:val="0083439D"/>
    <w:rsid w:val="008358E0"/>
    <w:rsid w:val="00835F56"/>
    <w:rsid w:val="00841C4A"/>
    <w:rsid w:val="008424A1"/>
    <w:rsid w:val="0084283C"/>
    <w:rsid w:val="00843A4B"/>
    <w:rsid w:val="00845D2E"/>
    <w:rsid w:val="0084707A"/>
    <w:rsid w:val="0085175B"/>
    <w:rsid w:val="0085236D"/>
    <w:rsid w:val="00852D78"/>
    <w:rsid w:val="00854927"/>
    <w:rsid w:val="00855E48"/>
    <w:rsid w:val="0085674C"/>
    <w:rsid w:val="00856ED4"/>
    <w:rsid w:val="00861A91"/>
    <w:rsid w:val="00865314"/>
    <w:rsid w:val="00865BAE"/>
    <w:rsid w:val="00866375"/>
    <w:rsid w:val="00866E86"/>
    <w:rsid w:val="008717A3"/>
    <w:rsid w:val="0087182D"/>
    <w:rsid w:val="00873810"/>
    <w:rsid w:val="008766BF"/>
    <w:rsid w:val="0088090A"/>
    <w:rsid w:val="00881BFC"/>
    <w:rsid w:val="00886AE8"/>
    <w:rsid w:val="00890566"/>
    <w:rsid w:val="008927A8"/>
    <w:rsid w:val="00894215"/>
    <w:rsid w:val="00894B13"/>
    <w:rsid w:val="00896F81"/>
    <w:rsid w:val="008A0CFB"/>
    <w:rsid w:val="008A1C4C"/>
    <w:rsid w:val="008A3000"/>
    <w:rsid w:val="008A4475"/>
    <w:rsid w:val="008A64B9"/>
    <w:rsid w:val="008A71F2"/>
    <w:rsid w:val="008A7350"/>
    <w:rsid w:val="008A7CC8"/>
    <w:rsid w:val="008B0578"/>
    <w:rsid w:val="008B2938"/>
    <w:rsid w:val="008B4D66"/>
    <w:rsid w:val="008B557F"/>
    <w:rsid w:val="008B5AE2"/>
    <w:rsid w:val="008B5FF8"/>
    <w:rsid w:val="008B6648"/>
    <w:rsid w:val="008B6E44"/>
    <w:rsid w:val="008C16FA"/>
    <w:rsid w:val="008C47C1"/>
    <w:rsid w:val="008C52D8"/>
    <w:rsid w:val="008C543D"/>
    <w:rsid w:val="008C6CE5"/>
    <w:rsid w:val="008C70A9"/>
    <w:rsid w:val="008C7C5A"/>
    <w:rsid w:val="008D2DC7"/>
    <w:rsid w:val="008D54BF"/>
    <w:rsid w:val="008D595B"/>
    <w:rsid w:val="008D5AFD"/>
    <w:rsid w:val="008D74B8"/>
    <w:rsid w:val="008E17A0"/>
    <w:rsid w:val="008E368B"/>
    <w:rsid w:val="008E4EB4"/>
    <w:rsid w:val="008E583F"/>
    <w:rsid w:val="008E5977"/>
    <w:rsid w:val="008F1DEB"/>
    <w:rsid w:val="008F205E"/>
    <w:rsid w:val="008F43AA"/>
    <w:rsid w:val="008F68F6"/>
    <w:rsid w:val="008F6CF8"/>
    <w:rsid w:val="009010EC"/>
    <w:rsid w:val="0090297A"/>
    <w:rsid w:val="0091108E"/>
    <w:rsid w:val="009125C3"/>
    <w:rsid w:val="0091334F"/>
    <w:rsid w:val="00914CB1"/>
    <w:rsid w:val="0091685F"/>
    <w:rsid w:val="00916E23"/>
    <w:rsid w:val="00917965"/>
    <w:rsid w:val="009224D7"/>
    <w:rsid w:val="0092386D"/>
    <w:rsid w:val="009249AD"/>
    <w:rsid w:val="00924A0B"/>
    <w:rsid w:val="009266E7"/>
    <w:rsid w:val="009279D0"/>
    <w:rsid w:val="0093018E"/>
    <w:rsid w:val="00930CAE"/>
    <w:rsid w:val="00930E78"/>
    <w:rsid w:val="00930F1E"/>
    <w:rsid w:val="009318AE"/>
    <w:rsid w:val="00931BFC"/>
    <w:rsid w:val="00931E6E"/>
    <w:rsid w:val="00940F59"/>
    <w:rsid w:val="00941535"/>
    <w:rsid w:val="009441D6"/>
    <w:rsid w:val="009447E3"/>
    <w:rsid w:val="00944C48"/>
    <w:rsid w:val="00944E4B"/>
    <w:rsid w:val="009454D5"/>
    <w:rsid w:val="00946F61"/>
    <w:rsid w:val="0095051B"/>
    <w:rsid w:val="00951938"/>
    <w:rsid w:val="00951C0E"/>
    <w:rsid w:val="00954D85"/>
    <w:rsid w:val="0095557F"/>
    <w:rsid w:val="00956CF0"/>
    <w:rsid w:val="00960CDC"/>
    <w:rsid w:val="00964527"/>
    <w:rsid w:val="00966B8E"/>
    <w:rsid w:val="009704AC"/>
    <w:rsid w:val="00971071"/>
    <w:rsid w:val="00972A12"/>
    <w:rsid w:val="00972D86"/>
    <w:rsid w:val="009733FA"/>
    <w:rsid w:val="0097668A"/>
    <w:rsid w:val="00976F4C"/>
    <w:rsid w:val="009773ED"/>
    <w:rsid w:val="00977688"/>
    <w:rsid w:val="009779BD"/>
    <w:rsid w:val="00977FAE"/>
    <w:rsid w:val="00980D4D"/>
    <w:rsid w:val="00981C74"/>
    <w:rsid w:val="00982232"/>
    <w:rsid w:val="009842E9"/>
    <w:rsid w:val="00990805"/>
    <w:rsid w:val="00991DE2"/>
    <w:rsid w:val="009923DD"/>
    <w:rsid w:val="00993BB5"/>
    <w:rsid w:val="00994077"/>
    <w:rsid w:val="00994E36"/>
    <w:rsid w:val="00995E94"/>
    <w:rsid w:val="00997A5A"/>
    <w:rsid w:val="009A1803"/>
    <w:rsid w:val="009A4C86"/>
    <w:rsid w:val="009A6EB2"/>
    <w:rsid w:val="009A7699"/>
    <w:rsid w:val="009B1027"/>
    <w:rsid w:val="009B6845"/>
    <w:rsid w:val="009B7CC9"/>
    <w:rsid w:val="009C0508"/>
    <w:rsid w:val="009C0ADB"/>
    <w:rsid w:val="009C0B0B"/>
    <w:rsid w:val="009C0B13"/>
    <w:rsid w:val="009C1102"/>
    <w:rsid w:val="009C2757"/>
    <w:rsid w:val="009C40FB"/>
    <w:rsid w:val="009C56BB"/>
    <w:rsid w:val="009C58B0"/>
    <w:rsid w:val="009D0CDB"/>
    <w:rsid w:val="009D391B"/>
    <w:rsid w:val="009D4A22"/>
    <w:rsid w:val="009D5735"/>
    <w:rsid w:val="009D6182"/>
    <w:rsid w:val="009D6AC3"/>
    <w:rsid w:val="009D7E8B"/>
    <w:rsid w:val="009E080A"/>
    <w:rsid w:val="009E101E"/>
    <w:rsid w:val="009E4238"/>
    <w:rsid w:val="009E5586"/>
    <w:rsid w:val="009E6B41"/>
    <w:rsid w:val="009E715E"/>
    <w:rsid w:val="009F1A56"/>
    <w:rsid w:val="009F2C3E"/>
    <w:rsid w:val="009F38FB"/>
    <w:rsid w:val="009F3B44"/>
    <w:rsid w:val="009F4A73"/>
    <w:rsid w:val="009F5EDF"/>
    <w:rsid w:val="009F6E16"/>
    <w:rsid w:val="00A003C4"/>
    <w:rsid w:val="00A00401"/>
    <w:rsid w:val="00A01289"/>
    <w:rsid w:val="00A0150E"/>
    <w:rsid w:val="00A02625"/>
    <w:rsid w:val="00A03283"/>
    <w:rsid w:val="00A056F6"/>
    <w:rsid w:val="00A05A51"/>
    <w:rsid w:val="00A06143"/>
    <w:rsid w:val="00A07D46"/>
    <w:rsid w:val="00A10690"/>
    <w:rsid w:val="00A12225"/>
    <w:rsid w:val="00A1352E"/>
    <w:rsid w:val="00A17F0B"/>
    <w:rsid w:val="00A21E2D"/>
    <w:rsid w:val="00A260CD"/>
    <w:rsid w:val="00A26455"/>
    <w:rsid w:val="00A27D6B"/>
    <w:rsid w:val="00A30558"/>
    <w:rsid w:val="00A30FA0"/>
    <w:rsid w:val="00A31C10"/>
    <w:rsid w:val="00A33CE7"/>
    <w:rsid w:val="00A34FB0"/>
    <w:rsid w:val="00A35736"/>
    <w:rsid w:val="00A37874"/>
    <w:rsid w:val="00A4087E"/>
    <w:rsid w:val="00A408ED"/>
    <w:rsid w:val="00A42238"/>
    <w:rsid w:val="00A44D5A"/>
    <w:rsid w:val="00A46683"/>
    <w:rsid w:val="00A46CB0"/>
    <w:rsid w:val="00A47396"/>
    <w:rsid w:val="00A5275B"/>
    <w:rsid w:val="00A53B9E"/>
    <w:rsid w:val="00A55F1B"/>
    <w:rsid w:val="00A6049B"/>
    <w:rsid w:val="00A60F80"/>
    <w:rsid w:val="00A6111D"/>
    <w:rsid w:val="00A61A78"/>
    <w:rsid w:val="00A66BA6"/>
    <w:rsid w:val="00A66CC7"/>
    <w:rsid w:val="00A71B5A"/>
    <w:rsid w:val="00A73173"/>
    <w:rsid w:val="00A74CE9"/>
    <w:rsid w:val="00A758FB"/>
    <w:rsid w:val="00A80BB4"/>
    <w:rsid w:val="00A81BA5"/>
    <w:rsid w:val="00A83588"/>
    <w:rsid w:val="00A83D54"/>
    <w:rsid w:val="00A911E3"/>
    <w:rsid w:val="00A913F2"/>
    <w:rsid w:val="00A92254"/>
    <w:rsid w:val="00A927E8"/>
    <w:rsid w:val="00A954C2"/>
    <w:rsid w:val="00A96008"/>
    <w:rsid w:val="00A963D1"/>
    <w:rsid w:val="00AA0EEA"/>
    <w:rsid w:val="00AA134A"/>
    <w:rsid w:val="00AA246E"/>
    <w:rsid w:val="00AA2987"/>
    <w:rsid w:val="00AA2FA4"/>
    <w:rsid w:val="00AA3F2B"/>
    <w:rsid w:val="00AA4596"/>
    <w:rsid w:val="00AA507B"/>
    <w:rsid w:val="00AA6CE4"/>
    <w:rsid w:val="00AA6D5E"/>
    <w:rsid w:val="00AA786A"/>
    <w:rsid w:val="00AA7AA1"/>
    <w:rsid w:val="00AB0138"/>
    <w:rsid w:val="00AB1BE6"/>
    <w:rsid w:val="00AB442F"/>
    <w:rsid w:val="00AB4C0A"/>
    <w:rsid w:val="00AB4ECF"/>
    <w:rsid w:val="00AB51CC"/>
    <w:rsid w:val="00AB55D6"/>
    <w:rsid w:val="00AB628B"/>
    <w:rsid w:val="00AB6564"/>
    <w:rsid w:val="00AC03FD"/>
    <w:rsid w:val="00AC0664"/>
    <w:rsid w:val="00AC1299"/>
    <w:rsid w:val="00AC25BA"/>
    <w:rsid w:val="00AC2DC3"/>
    <w:rsid w:val="00AC3499"/>
    <w:rsid w:val="00AC5ED9"/>
    <w:rsid w:val="00AC6CA0"/>
    <w:rsid w:val="00AC7D4E"/>
    <w:rsid w:val="00AD1160"/>
    <w:rsid w:val="00AD1191"/>
    <w:rsid w:val="00AD183E"/>
    <w:rsid w:val="00AD1C80"/>
    <w:rsid w:val="00AD2982"/>
    <w:rsid w:val="00AD2E07"/>
    <w:rsid w:val="00AD3337"/>
    <w:rsid w:val="00AD37D3"/>
    <w:rsid w:val="00AD5134"/>
    <w:rsid w:val="00AD535A"/>
    <w:rsid w:val="00AD56A2"/>
    <w:rsid w:val="00AD5814"/>
    <w:rsid w:val="00AD616E"/>
    <w:rsid w:val="00AD72F2"/>
    <w:rsid w:val="00AE015A"/>
    <w:rsid w:val="00AE253A"/>
    <w:rsid w:val="00AE31D4"/>
    <w:rsid w:val="00AE4170"/>
    <w:rsid w:val="00AE5973"/>
    <w:rsid w:val="00AE7618"/>
    <w:rsid w:val="00AF0C21"/>
    <w:rsid w:val="00AF1124"/>
    <w:rsid w:val="00AF290F"/>
    <w:rsid w:val="00AF37AA"/>
    <w:rsid w:val="00AF41C3"/>
    <w:rsid w:val="00AF5167"/>
    <w:rsid w:val="00AF5CFD"/>
    <w:rsid w:val="00AF5E4E"/>
    <w:rsid w:val="00AF6D16"/>
    <w:rsid w:val="00AF7EC6"/>
    <w:rsid w:val="00B023B6"/>
    <w:rsid w:val="00B05F4B"/>
    <w:rsid w:val="00B101A2"/>
    <w:rsid w:val="00B12F70"/>
    <w:rsid w:val="00B142E4"/>
    <w:rsid w:val="00B1498A"/>
    <w:rsid w:val="00B15E2F"/>
    <w:rsid w:val="00B204E5"/>
    <w:rsid w:val="00B20563"/>
    <w:rsid w:val="00B21F8B"/>
    <w:rsid w:val="00B239E4"/>
    <w:rsid w:val="00B246B1"/>
    <w:rsid w:val="00B24CED"/>
    <w:rsid w:val="00B25D30"/>
    <w:rsid w:val="00B26E85"/>
    <w:rsid w:val="00B27ED1"/>
    <w:rsid w:val="00B3069B"/>
    <w:rsid w:val="00B3368F"/>
    <w:rsid w:val="00B361D1"/>
    <w:rsid w:val="00B36DB1"/>
    <w:rsid w:val="00B406E8"/>
    <w:rsid w:val="00B406F9"/>
    <w:rsid w:val="00B4076E"/>
    <w:rsid w:val="00B41018"/>
    <w:rsid w:val="00B420F1"/>
    <w:rsid w:val="00B427D9"/>
    <w:rsid w:val="00B471C1"/>
    <w:rsid w:val="00B5020D"/>
    <w:rsid w:val="00B50680"/>
    <w:rsid w:val="00B50AD3"/>
    <w:rsid w:val="00B50FAC"/>
    <w:rsid w:val="00B51136"/>
    <w:rsid w:val="00B51C3F"/>
    <w:rsid w:val="00B552B9"/>
    <w:rsid w:val="00B56E2B"/>
    <w:rsid w:val="00B576F9"/>
    <w:rsid w:val="00B57CF2"/>
    <w:rsid w:val="00B616FA"/>
    <w:rsid w:val="00B61C47"/>
    <w:rsid w:val="00B642B6"/>
    <w:rsid w:val="00B6649F"/>
    <w:rsid w:val="00B70427"/>
    <w:rsid w:val="00B71803"/>
    <w:rsid w:val="00B726D7"/>
    <w:rsid w:val="00B7312A"/>
    <w:rsid w:val="00B732D9"/>
    <w:rsid w:val="00B75A86"/>
    <w:rsid w:val="00B77352"/>
    <w:rsid w:val="00B80707"/>
    <w:rsid w:val="00B82578"/>
    <w:rsid w:val="00B83646"/>
    <w:rsid w:val="00B83C69"/>
    <w:rsid w:val="00B851FD"/>
    <w:rsid w:val="00B85531"/>
    <w:rsid w:val="00B85E13"/>
    <w:rsid w:val="00B85F9A"/>
    <w:rsid w:val="00B8777F"/>
    <w:rsid w:val="00B87D36"/>
    <w:rsid w:val="00B905DD"/>
    <w:rsid w:val="00B91391"/>
    <w:rsid w:val="00B913B2"/>
    <w:rsid w:val="00B913E1"/>
    <w:rsid w:val="00B9185E"/>
    <w:rsid w:val="00B91CCB"/>
    <w:rsid w:val="00B92631"/>
    <w:rsid w:val="00B9570A"/>
    <w:rsid w:val="00B969AE"/>
    <w:rsid w:val="00B96C3D"/>
    <w:rsid w:val="00B96DCB"/>
    <w:rsid w:val="00BA261E"/>
    <w:rsid w:val="00BA2BF5"/>
    <w:rsid w:val="00BA396D"/>
    <w:rsid w:val="00BA39B6"/>
    <w:rsid w:val="00BA5056"/>
    <w:rsid w:val="00BA6ABE"/>
    <w:rsid w:val="00BA6D94"/>
    <w:rsid w:val="00BA7355"/>
    <w:rsid w:val="00BB0AFD"/>
    <w:rsid w:val="00BB2337"/>
    <w:rsid w:val="00BB40F9"/>
    <w:rsid w:val="00BB4144"/>
    <w:rsid w:val="00BB7EFC"/>
    <w:rsid w:val="00BC046D"/>
    <w:rsid w:val="00BC0BE7"/>
    <w:rsid w:val="00BC1702"/>
    <w:rsid w:val="00BD02E6"/>
    <w:rsid w:val="00BD10C6"/>
    <w:rsid w:val="00BD3D8C"/>
    <w:rsid w:val="00BD4AE8"/>
    <w:rsid w:val="00BD4F1D"/>
    <w:rsid w:val="00BD5510"/>
    <w:rsid w:val="00BD6451"/>
    <w:rsid w:val="00BD72B1"/>
    <w:rsid w:val="00BD7F69"/>
    <w:rsid w:val="00BE1986"/>
    <w:rsid w:val="00BE1E9E"/>
    <w:rsid w:val="00BE26D1"/>
    <w:rsid w:val="00BE4031"/>
    <w:rsid w:val="00BE4A27"/>
    <w:rsid w:val="00BE4EEF"/>
    <w:rsid w:val="00BE591B"/>
    <w:rsid w:val="00BE5D8C"/>
    <w:rsid w:val="00BE5EA8"/>
    <w:rsid w:val="00BE6C6F"/>
    <w:rsid w:val="00BF0BF2"/>
    <w:rsid w:val="00BF1846"/>
    <w:rsid w:val="00BF1E28"/>
    <w:rsid w:val="00BF317F"/>
    <w:rsid w:val="00BF434B"/>
    <w:rsid w:val="00BF4CC5"/>
    <w:rsid w:val="00BF587B"/>
    <w:rsid w:val="00BF6276"/>
    <w:rsid w:val="00C004C3"/>
    <w:rsid w:val="00C00A23"/>
    <w:rsid w:val="00C0201F"/>
    <w:rsid w:val="00C0229E"/>
    <w:rsid w:val="00C027B6"/>
    <w:rsid w:val="00C02CBB"/>
    <w:rsid w:val="00C03949"/>
    <w:rsid w:val="00C03E85"/>
    <w:rsid w:val="00C05AB9"/>
    <w:rsid w:val="00C075BA"/>
    <w:rsid w:val="00C10488"/>
    <w:rsid w:val="00C10743"/>
    <w:rsid w:val="00C10B43"/>
    <w:rsid w:val="00C11096"/>
    <w:rsid w:val="00C11F23"/>
    <w:rsid w:val="00C12C45"/>
    <w:rsid w:val="00C12CBE"/>
    <w:rsid w:val="00C133AB"/>
    <w:rsid w:val="00C136D3"/>
    <w:rsid w:val="00C16FA7"/>
    <w:rsid w:val="00C17C14"/>
    <w:rsid w:val="00C23013"/>
    <w:rsid w:val="00C2659E"/>
    <w:rsid w:val="00C268DF"/>
    <w:rsid w:val="00C30865"/>
    <w:rsid w:val="00C31036"/>
    <w:rsid w:val="00C31C3A"/>
    <w:rsid w:val="00C31E11"/>
    <w:rsid w:val="00C32B43"/>
    <w:rsid w:val="00C3716F"/>
    <w:rsid w:val="00C3798A"/>
    <w:rsid w:val="00C42DBF"/>
    <w:rsid w:val="00C46BAD"/>
    <w:rsid w:val="00C47E36"/>
    <w:rsid w:val="00C5224E"/>
    <w:rsid w:val="00C52AA8"/>
    <w:rsid w:val="00C61057"/>
    <w:rsid w:val="00C61783"/>
    <w:rsid w:val="00C619FF"/>
    <w:rsid w:val="00C62675"/>
    <w:rsid w:val="00C62FCB"/>
    <w:rsid w:val="00C65D56"/>
    <w:rsid w:val="00C6740B"/>
    <w:rsid w:val="00C67DB1"/>
    <w:rsid w:val="00C715CE"/>
    <w:rsid w:val="00C7560C"/>
    <w:rsid w:val="00C756F6"/>
    <w:rsid w:val="00C75B65"/>
    <w:rsid w:val="00C7712F"/>
    <w:rsid w:val="00C77847"/>
    <w:rsid w:val="00C80356"/>
    <w:rsid w:val="00C80AD6"/>
    <w:rsid w:val="00C80FE9"/>
    <w:rsid w:val="00C812B4"/>
    <w:rsid w:val="00C81801"/>
    <w:rsid w:val="00C82A42"/>
    <w:rsid w:val="00C8417C"/>
    <w:rsid w:val="00C8671C"/>
    <w:rsid w:val="00C86A5E"/>
    <w:rsid w:val="00C92960"/>
    <w:rsid w:val="00C93742"/>
    <w:rsid w:val="00C94EEB"/>
    <w:rsid w:val="00C97431"/>
    <w:rsid w:val="00CA11C4"/>
    <w:rsid w:val="00CA2FA8"/>
    <w:rsid w:val="00CA6690"/>
    <w:rsid w:val="00CA7493"/>
    <w:rsid w:val="00CB0C0E"/>
    <w:rsid w:val="00CB12B7"/>
    <w:rsid w:val="00CB4159"/>
    <w:rsid w:val="00CB632B"/>
    <w:rsid w:val="00CB6D44"/>
    <w:rsid w:val="00CC019A"/>
    <w:rsid w:val="00CC09AD"/>
    <w:rsid w:val="00CC2805"/>
    <w:rsid w:val="00CC29A5"/>
    <w:rsid w:val="00CC4B47"/>
    <w:rsid w:val="00CC4F60"/>
    <w:rsid w:val="00CC4F78"/>
    <w:rsid w:val="00CC5459"/>
    <w:rsid w:val="00CD075F"/>
    <w:rsid w:val="00CD1245"/>
    <w:rsid w:val="00CD22D4"/>
    <w:rsid w:val="00CD2706"/>
    <w:rsid w:val="00CD2A71"/>
    <w:rsid w:val="00CD3361"/>
    <w:rsid w:val="00CD3ACD"/>
    <w:rsid w:val="00CD41FA"/>
    <w:rsid w:val="00CD4AC8"/>
    <w:rsid w:val="00CD63D9"/>
    <w:rsid w:val="00CD6FC5"/>
    <w:rsid w:val="00CE0CC7"/>
    <w:rsid w:val="00CE0DD5"/>
    <w:rsid w:val="00CE0FE5"/>
    <w:rsid w:val="00CE272C"/>
    <w:rsid w:val="00CE4405"/>
    <w:rsid w:val="00CE448A"/>
    <w:rsid w:val="00CE558C"/>
    <w:rsid w:val="00CE5B8F"/>
    <w:rsid w:val="00CE7909"/>
    <w:rsid w:val="00CE7F6B"/>
    <w:rsid w:val="00CF0A7E"/>
    <w:rsid w:val="00CF2FE8"/>
    <w:rsid w:val="00CF3746"/>
    <w:rsid w:val="00CF4FAC"/>
    <w:rsid w:val="00CF52BC"/>
    <w:rsid w:val="00CF5BDC"/>
    <w:rsid w:val="00CF5DC9"/>
    <w:rsid w:val="00CF658B"/>
    <w:rsid w:val="00CF6E32"/>
    <w:rsid w:val="00CF708A"/>
    <w:rsid w:val="00CF7224"/>
    <w:rsid w:val="00CF7B8A"/>
    <w:rsid w:val="00CF7F76"/>
    <w:rsid w:val="00D00886"/>
    <w:rsid w:val="00D02832"/>
    <w:rsid w:val="00D02BDF"/>
    <w:rsid w:val="00D0370E"/>
    <w:rsid w:val="00D03C69"/>
    <w:rsid w:val="00D03D8C"/>
    <w:rsid w:val="00D055D2"/>
    <w:rsid w:val="00D06196"/>
    <w:rsid w:val="00D0659B"/>
    <w:rsid w:val="00D07236"/>
    <w:rsid w:val="00D072AD"/>
    <w:rsid w:val="00D11AB3"/>
    <w:rsid w:val="00D135B9"/>
    <w:rsid w:val="00D13B55"/>
    <w:rsid w:val="00D13EE8"/>
    <w:rsid w:val="00D228F2"/>
    <w:rsid w:val="00D23B11"/>
    <w:rsid w:val="00D23C21"/>
    <w:rsid w:val="00D24F2A"/>
    <w:rsid w:val="00D252E5"/>
    <w:rsid w:val="00D272A2"/>
    <w:rsid w:val="00D275F4"/>
    <w:rsid w:val="00D27AD2"/>
    <w:rsid w:val="00D3071F"/>
    <w:rsid w:val="00D307D3"/>
    <w:rsid w:val="00D30E17"/>
    <w:rsid w:val="00D30EE0"/>
    <w:rsid w:val="00D31BEF"/>
    <w:rsid w:val="00D328C9"/>
    <w:rsid w:val="00D36D62"/>
    <w:rsid w:val="00D3721F"/>
    <w:rsid w:val="00D408DD"/>
    <w:rsid w:val="00D41377"/>
    <w:rsid w:val="00D432FE"/>
    <w:rsid w:val="00D43D37"/>
    <w:rsid w:val="00D43F39"/>
    <w:rsid w:val="00D460A4"/>
    <w:rsid w:val="00D502E5"/>
    <w:rsid w:val="00D50CD2"/>
    <w:rsid w:val="00D53C16"/>
    <w:rsid w:val="00D55E6E"/>
    <w:rsid w:val="00D562F8"/>
    <w:rsid w:val="00D56897"/>
    <w:rsid w:val="00D57975"/>
    <w:rsid w:val="00D61819"/>
    <w:rsid w:val="00D627D3"/>
    <w:rsid w:val="00D64711"/>
    <w:rsid w:val="00D64971"/>
    <w:rsid w:val="00D65396"/>
    <w:rsid w:val="00D65BE1"/>
    <w:rsid w:val="00D6636A"/>
    <w:rsid w:val="00D66C73"/>
    <w:rsid w:val="00D67757"/>
    <w:rsid w:val="00D714E7"/>
    <w:rsid w:val="00D71D15"/>
    <w:rsid w:val="00D72924"/>
    <w:rsid w:val="00D72C2B"/>
    <w:rsid w:val="00D73A54"/>
    <w:rsid w:val="00D746CF"/>
    <w:rsid w:val="00D7675A"/>
    <w:rsid w:val="00D80420"/>
    <w:rsid w:val="00D81E93"/>
    <w:rsid w:val="00D831FE"/>
    <w:rsid w:val="00D859AB"/>
    <w:rsid w:val="00D86016"/>
    <w:rsid w:val="00D86E54"/>
    <w:rsid w:val="00D87DC6"/>
    <w:rsid w:val="00D90D25"/>
    <w:rsid w:val="00D924D3"/>
    <w:rsid w:val="00D92722"/>
    <w:rsid w:val="00D935C0"/>
    <w:rsid w:val="00D93F05"/>
    <w:rsid w:val="00D96F52"/>
    <w:rsid w:val="00DA0864"/>
    <w:rsid w:val="00DA099C"/>
    <w:rsid w:val="00DA0B1D"/>
    <w:rsid w:val="00DA111B"/>
    <w:rsid w:val="00DA5F9E"/>
    <w:rsid w:val="00DA68E1"/>
    <w:rsid w:val="00DA7692"/>
    <w:rsid w:val="00DA7B58"/>
    <w:rsid w:val="00DB19DC"/>
    <w:rsid w:val="00DB2DD0"/>
    <w:rsid w:val="00DB3186"/>
    <w:rsid w:val="00DB3A04"/>
    <w:rsid w:val="00DB48C5"/>
    <w:rsid w:val="00DB6DED"/>
    <w:rsid w:val="00DB6F63"/>
    <w:rsid w:val="00DC2D0E"/>
    <w:rsid w:val="00DC50F5"/>
    <w:rsid w:val="00DC7AB2"/>
    <w:rsid w:val="00DC7B2A"/>
    <w:rsid w:val="00DD1461"/>
    <w:rsid w:val="00DD25CB"/>
    <w:rsid w:val="00DD3550"/>
    <w:rsid w:val="00DD362E"/>
    <w:rsid w:val="00DD4062"/>
    <w:rsid w:val="00DD43D6"/>
    <w:rsid w:val="00DE03D6"/>
    <w:rsid w:val="00DE3387"/>
    <w:rsid w:val="00DE3924"/>
    <w:rsid w:val="00DE59B1"/>
    <w:rsid w:val="00DE686C"/>
    <w:rsid w:val="00DF06E3"/>
    <w:rsid w:val="00DF4BA2"/>
    <w:rsid w:val="00DF51B5"/>
    <w:rsid w:val="00DF5A98"/>
    <w:rsid w:val="00DF605E"/>
    <w:rsid w:val="00DF739F"/>
    <w:rsid w:val="00DF79D9"/>
    <w:rsid w:val="00E004C1"/>
    <w:rsid w:val="00E008FD"/>
    <w:rsid w:val="00E0169F"/>
    <w:rsid w:val="00E02454"/>
    <w:rsid w:val="00E02DF2"/>
    <w:rsid w:val="00E03454"/>
    <w:rsid w:val="00E04B7C"/>
    <w:rsid w:val="00E05171"/>
    <w:rsid w:val="00E06F29"/>
    <w:rsid w:val="00E0740F"/>
    <w:rsid w:val="00E12C02"/>
    <w:rsid w:val="00E15356"/>
    <w:rsid w:val="00E159D9"/>
    <w:rsid w:val="00E17B4E"/>
    <w:rsid w:val="00E20A4D"/>
    <w:rsid w:val="00E20F5C"/>
    <w:rsid w:val="00E215ED"/>
    <w:rsid w:val="00E24BE4"/>
    <w:rsid w:val="00E278B7"/>
    <w:rsid w:val="00E30EAE"/>
    <w:rsid w:val="00E312BD"/>
    <w:rsid w:val="00E312EA"/>
    <w:rsid w:val="00E31653"/>
    <w:rsid w:val="00E31EB9"/>
    <w:rsid w:val="00E32ADF"/>
    <w:rsid w:val="00E33E05"/>
    <w:rsid w:val="00E347B7"/>
    <w:rsid w:val="00E34E56"/>
    <w:rsid w:val="00E3557B"/>
    <w:rsid w:val="00E403CC"/>
    <w:rsid w:val="00E42524"/>
    <w:rsid w:val="00E43077"/>
    <w:rsid w:val="00E434B2"/>
    <w:rsid w:val="00E44660"/>
    <w:rsid w:val="00E46EA1"/>
    <w:rsid w:val="00E50898"/>
    <w:rsid w:val="00E50C09"/>
    <w:rsid w:val="00E515AE"/>
    <w:rsid w:val="00E541EC"/>
    <w:rsid w:val="00E55676"/>
    <w:rsid w:val="00E56D5D"/>
    <w:rsid w:val="00E56EC4"/>
    <w:rsid w:val="00E5714B"/>
    <w:rsid w:val="00E61CC5"/>
    <w:rsid w:val="00E629E9"/>
    <w:rsid w:val="00E64411"/>
    <w:rsid w:val="00E66C33"/>
    <w:rsid w:val="00E67104"/>
    <w:rsid w:val="00E679A4"/>
    <w:rsid w:val="00E70237"/>
    <w:rsid w:val="00E71E96"/>
    <w:rsid w:val="00E730CE"/>
    <w:rsid w:val="00E73577"/>
    <w:rsid w:val="00E737D0"/>
    <w:rsid w:val="00E7381B"/>
    <w:rsid w:val="00E74730"/>
    <w:rsid w:val="00E74AC9"/>
    <w:rsid w:val="00E75054"/>
    <w:rsid w:val="00E75253"/>
    <w:rsid w:val="00E75610"/>
    <w:rsid w:val="00E767C8"/>
    <w:rsid w:val="00E76A99"/>
    <w:rsid w:val="00E77D0E"/>
    <w:rsid w:val="00E8245E"/>
    <w:rsid w:val="00E835B8"/>
    <w:rsid w:val="00E842D4"/>
    <w:rsid w:val="00E84F8B"/>
    <w:rsid w:val="00E865D7"/>
    <w:rsid w:val="00E869D2"/>
    <w:rsid w:val="00E86E43"/>
    <w:rsid w:val="00E87529"/>
    <w:rsid w:val="00E87F9C"/>
    <w:rsid w:val="00E91DB0"/>
    <w:rsid w:val="00E922EB"/>
    <w:rsid w:val="00E92EEC"/>
    <w:rsid w:val="00E97903"/>
    <w:rsid w:val="00EA0121"/>
    <w:rsid w:val="00EA0D5C"/>
    <w:rsid w:val="00EA172E"/>
    <w:rsid w:val="00EA3D8F"/>
    <w:rsid w:val="00EB02AF"/>
    <w:rsid w:val="00EB0D50"/>
    <w:rsid w:val="00EB22DE"/>
    <w:rsid w:val="00EB2D5C"/>
    <w:rsid w:val="00EB36B8"/>
    <w:rsid w:val="00EB4E51"/>
    <w:rsid w:val="00EB506A"/>
    <w:rsid w:val="00EB56FA"/>
    <w:rsid w:val="00EB58FD"/>
    <w:rsid w:val="00EB6ABB"/>
    <w:rsid w:val="00EB6DFC"/>
    <w:rsid w:val="00EB7258"/>
    <w:rsid w:val="00EB799E"/>
    <w:rsid w:val="00EC0D51"/>
    <w:rsid w:val="00EC2BFA"/>
    <w:rsid w:val="00EC37A9"/>
    <w:rsid w:val="00EC3EB4"/>
    <w:rsid w:val="00EC4174"/>
    <w:rsid w:val="00EC7904"/>
    <w:rsid w:val="00ED04D8"/>
    <w:rsid w:val="00ED1558"/>
    <w:rsid w:val="00ED2AA3"/>
    <w:rsid w:val="00ED401C"/>
    <w:rsid w:val="00ED70E2"/>
    <w:rsid w:val="00EE50CB"/>
    <w:rsid w:val="00EE56E4"/>
    <w:rsid w:val="00EE610A"/>
    <w:rsid w:val="00EF0393"/>
    <w:rsid w:val="00EF2223"/>
    <w:rsid w:val="00EF6B7C"/>
    <w:rsid w:val="00EF6F53"/>
    <w:rsid w:val="00EF7A08"/>
    <w:rsid w:val="00EF7ADC"/>
    <w:rsid w:val="00F0098A"/>
    <w:rsid w:val="00F00F60"/>
    <w:rsid w:val="00F012DC"/>
    <w:rsid w:val="00F026AB"/>
    <w:rsid w:val="00F05EA0"/>
    <w:rsid w:val="00F06727"/>
    <w:rsid w:val="00F07C58"/>
    <w:rsid w:val="00F07F1C"/>
    <w:rsid w:val="00F117A5"/>
    <w:rsid w:val="00F1311B"/>
    <w:rsid w:val="00F13646"/>
    <w:rsid w:val="00F154C6"/>
    <w:rsid w:val="00F16525"/>
    <w:rsid w:val="00F17490"/>
    <w:rsid w:val="00F20F2B"/>
    <w:rsid w:val="00F237D8"/>
    <w:rsid w:val="00F24594"/>
    <w:rsid w:val="00F245CF"/>
    <w:rsid w:val="00F24BC4"/>
    <w:rsid w:val="00F24BCE"/>
    <w:rsid w:val="00F2591A"/>
    <w:rsid w:val="00F358B5"/>
    <w:rsid w:val="00F37525"/>
    <w:rsid w:val="00F40959"/>
    <w:rsid w:val="00F4124F"/>
    <w:rsid w:val="00F4180D"/>
    <w:rsid w:val="00F43484"/>
    <w:rsid w:val="00F436E9"/>
    <w:rsid w:val="00F47557"/>
    <w:rsid w:val="00F50A4A"/>
    <w:rsid w:val="00F51727"/>
    <w:rsid w:val="00F52511"/>
    <w:rsid w:val="00F52EBE"/>
    <w:rsid w:val="00F54D8F"/>
    <w:rsid w:val="00F563AB"/>
    <w:rsid w:val="00F56971"/>
    <w:rsid w:val="00F56AD0"/>
    <w:rsid w:val="00F56C7D"/>
    <w:rsid w:val="00F56F7F"/>
    <w:rsid w:val="00F56FF1"/>
    <w:rsid w:val="00F64263"/>
    <w:rsid w:val="00F67E76"/>
    <w:rsid w:val="00F70A33"/>
    <w:rsid w:val="00F71F81"/>
    <w:rsid w:val="00F721D0"/>
    <w:rsid w:val="00F73C38"/>
    <w:rsid w:val="00F75B3C"/>
    <w:rsid w:val="00F767E4"/>
    <w:rsid w:val="00F777E0"/>
    <w:rsid w:val="00F91026"/>
    <w:rsid w:val="00F9172E"/>
    <w:rsid w:val="00F956B4"/>
    <w:rsid w:val="00F95936"/>
    <w:rsid w:val="00F976D9"/>
    <w:rsid w:val="00FA21EC"/>
    <w:rsid w:val="00FA345B"/>
    <w:rsid w:val="00FA5E28"/>
    <w:rsid w:val="00FA6BDF"/>
    <w:rsid w:val="00FA75DB"/>
    <w:rsid w:val="00FB1F99"/>
    <w:rsid w:val="00FB2183"/>
    <w:rsid w:val="00FB38A2"/>
    <w:rsid w:val="00FB413C"/>
    <w:rsid w:val="00FB4168"/>
    <w:rsid w:val="00FB475F"/>
    <w:rsid w:val="00FB6691"/>
    <w:rsid w:val="00FB697A"/>
    <w:rsid w:val="00FB798D"/>
    <w:rsid w:val="00FC1BB6"/>
    <w:rsid w:val="00FC2399"/>
    <w:rsid w:val="00FC3A90"/>
    <w:rsid w:val="00FC3E9B"/>
    <w:rsid w:val="00FC41D7"/>
    <w:rsid w:val="00FC45D4"/>
    <w:rsid w:val="00FC4FE3"/>
    <w:rsid w:val="00FC5EBF"/>
    <w:rsid w:val="00FC60D5"/>
    <w:rsid w:val="00FC63F2"/>
    <w:rsid w:val="00FC7E7E"/>
    <w:rsid w:val="00FD0CDD"/>
    <w:rsid w:val="00FD1716"/>
    <w:rsid w:val="00FD3258"/>
    <w:rsid w:val="00FD50AF"/>
    <w:rsid w:val="00FD603C"/>
    <w:rsid w:val="00FD7006"/>
    <w:rsid w:val="00FD7524"/>
    <w:rsid w:val="00FE466A"/>
    <w:rsid w:val="00FE78C3"/>
    <w:rsid w:val="00FF0B60"/>
    <w:rsid w:val="00FF0E4B"/>
    <w:rsid w:val="00FF1F53"/>
    <w:rsid w:val="00FF4519"/>
    <w:rsid w:val="00FF4611"/>
    <w:rsid w:val="00FF5FB0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2123F"/>
  <w15:chartTrackingRefBased/>
  <w15:docId w15:val="{D7E0E45D-0BED-422A-8021-00ECE5F8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F29"/>
  </w:style>
  <w:style w:type="paragraph" w:styleId="Heading1">
    <w:name w:val="heading 1"/>
    <w:basedOn w:val="Normal"/>
    <w:next w:val="Normal"/>
    <w:link w:val="Heading1Char"/>
    <w:uiPriority w:val="9"/>
    <w:qFormat/>
    <w:rsid w:val="00170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2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56D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6D5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5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56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D5D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30CA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0CA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30CA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30CAE"/>
    <w:rPr>
      <w:rFonts w:ascii="Calibri" w:hAnsi="Calibri" w:cs="Calibri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0CAE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B6B45"/>
  </w:style>
  <w:style w:type="paragraph" w:customStyle="1" w:styleId="Normal1">
    <w:name w:val="Normal1"/>
    <w:link w:val="Normal1Char"/>
    <w:rsid w:val="007956D3"/>
    <w:pPr>
      <w:spacing w:after="0" w:line="276" w:lineRule="auto"/>
    </w:pPr>
    <w:rPr>
      <w:rFonts w:ascii="Arial" w:eastAsia="Arial" w:hAnsi="Arial" w:cs="Arial"/>
      <w:lang w:val="uz-Cyrl-UZ"/>
    </w:rPr>
  </w:style>
  <w:style w:type="paragraph" w:styleId="ListBullet">
    <w:name w:val="List Bullet"/>
    <w:basedOn w:val="Normal"/>
    <w:uiPriority w:val="99"/>
    <w:unhideWhenUsed/>
    <w:rsid w:val="007336C4"/>
    <w:pPr>
      <w:numPr>
        <w:numId w:val="5"/>
      </w:numPr>
      <w:contextualSpacing/>
    </w:pPr>
  </w:style>
  <w:style w:type="table" w:styleId="TableGrid">
    <w:name w:val="Table Grid"/>
    <w:basedOn w:val="TableNormal"/>
    <w:uiPriority w:val="39"/>
    <w:rsid w:val="0023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01"/>
  </w:style>
  <w:style w:type="paragraph" w:styleId="Footer">
    <w:name w:val="footer"/>
    <w:basedOn w:val="Normal"/>
    <w:link w:val="FooterChar"/>
    <w:uiPriority w:val="99"/>
    <w:unhideWhenUsed/>
    <w:rsid w:val="00A0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01"/>
  </w:style>
  <w:style w:type="paragraph" w:customStyle="1" w:styleId="Title2">
    <w:name w:val="Title 2"/>
    <w:basedOn w:val="Normal"/>
    <w:uiPriority w:val="1"/>
    <w:qFormat/>
    <w:rsid w:val="004D33AB"/>
    <w:pPr>
      <w:spacing w:after="0" w:line="480" w:lineRule="auto"/>
      <w:jc w:val="center"/>
    </w:pPr>
    <w:rPr>
      <w:rFonts w:eastAsiaTheme="minorEastAsia"/>
      <w:kern w:val="24"/>
      <w:sz w:val="24"/>
      <w:szCs w:val="24"/>
      <w:lang w:val="en-US" w:eastAsia="ja-JP"/>
    </w:rPr>
  </w:style>
  <w:style w:type="character" w:customStyle="1" w:styleId="UnresolvedMention2">
    <w:name w:val="Unresolved Mention2"/>
    <w:basedOn w:val="DefaultParagraphFont"/>
    <w:uiPriority w:val="99"/>
    <w:rsid w:val="00031C0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0E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10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6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2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4EB4"/>
    <w:rPr>
      <w:color w:val="954F72" w:themeColor="followedHyperlink"/>
      <w:u w:val="single"/>
    </w:rPr>
  </w:style>
  <w:style w:type="table" w:styleId="GridTable2-Accent3">
    <w:name w:val="Grid Table 2 Accent 3"/>
    <w:basedOn w:val="TableNormal"/>
    <w:uiPriority w:val="47"/>
    <w:rsid w:val="002463E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ormal1Char">
    <w:name w:val="Normal1 Char"/>
    <w:basedOn w:val="DefaultParagraphFont"/>
    <w:link w:val="Normal1"/>
    <w:rsid w:val="00183832"/>
    <w:rPr>
      <w:rFonts w:ascii="Arial" w:eastAsia="Arial" w:hAnsi="Arial" w:cs="Arial"/>
      <w:lang w:val="uz-Cyrl-UZ"/>
    </w:rPr>
  </w:style>
  <w:style w:type="character" w:customStyle="1" w:styleId="UnresolvedMention3">
    <w:name w:val="Unresolved Mention3"/>
    <w:basedOn w:val="DefaultParagraphFont"/>
    <w:uiPriority w:val="99"/>
    <w:rsid w:val="00A954C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5E0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rjrhinol.org/content/files/sayilar/93/buyuk/73-75.pdf" TargetMode="External"/><Relationship Id="rId21" Type="http://schemas.openxmlformats.org/officeDocument/2006/relationships/hyperlink" Target="https://pubmed.ncbi.nlm.nih.gov/16844859/" TargetMode="External"/><Relationship Id="rId42" Type="http://schemas.openxmlformats.org/officeDocument/2006/relationships/hyperlink" Target="https://pubmed.ncbi.nlm.nih.gov/16455950/" TargetMode="External"/><Relationship Id="rId47" Type="http://schemas.openxmlformats.org/officeDocument/2006/relationships/hyperlink" Target="https://pubmed.ncbi.nlm.nih.gov/22417203/" TargetMode="External"/><Relationship Id="rId63" Type="http://schemas.openxmlformats.org/officeDocument/2006/relationships/hyperlink" Target="https://pubmed.ncbi.nlm.nih.gov/22753902/" TargetMode="External"/><Relationship Id="rId68" Type="http://schemas.openxmlformats.org/officeDocument/2006/relationships/hyperlink" Target="https://pubmed.ncbi.nlm.nih.gov/24973361/" TargetMode="External"/><Relationship Id="rId84" Type="http://schemas.openxmlformats.org/officeDocument/2006/relationships/hyperlink" Target="https://journals.plos.org/plosone/article?id=10.1371/journal.pone.0095062" TargetMode="External"/><Relationship Id="rId89" Type="http://schemas.openxmlformats.org/officeDocument/2006/relationships/hyperlink" Target="https://www.nature.com/articles/s41467-020-15817-5" TargetMode="External"/><Relationship Id="rId112" Type="http://schemas.openxmlformats.org/officeDocument/2006/relationships/hyperlink" Target="https://pubmed.ncbi.nlm.nih.gov/20567020/" TargetMode="External"/><Relationship Id="rId16" Type="http://schemas.openxmlformats.org/officeDocument/2006/relationships/hyperlink" Target="https://pubmed.ncbi.nlm.nih.gov/10975379/" TargetMode="External"/><Relationship Id="rId107" Type="http://schemas.openxmlformats.org/officeDocument/2006/relationships/hyperlink" Target="https://pubmed.ncbi.nlm.nih.gov/8607443/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pubmed.ncbi.nlm.nih.gov/27276561/" TargetMode="External"/><Relationship Id="rId37" Type="http://schemas.openxmlformats.org/officeDocument/2006/relationships/hyperlink" Target="https://pubmed.ncbi.nlm.nih.gov/12393746/" TargetMode="External"/><Relationship Id="rId53" Type="http://schemas.openxmlformats.org/officeDocument/2006/relationships/hyperlink" Target="https://pubmed.ncbi.nlm.nih.gov/15343344/" TargetMode="External"/><Relationship Id="rId58" Type="http://schemas.openxmlformats.org/officeDocument/2006/relationships/hyperlink" Target="https://pubmed.ncbi.nlm.nih.gov/16921041/" TargetMode="External"/><Relationship Id="rId74" Type="http://schemas.openxmlformats.org/officeDocument/2006/relationships/hyperlink" Target="https://pubmed.ncbi.nlm.nih.gov/9426057/" TargetMode="External"/><Relationship Id="rId79" Type="http://schemas.openxmlformats.org/officeDocument/2006/relationships/hyperlink" Target="https://pubmed.ncbi.nlm.nih.gov/25006131/" TargetMode="External"/><Relationship Id="rId102" Type="http://schemas.openxmlformats.org/officeDocument/2006/relationships/hyperlink" Target="https://pubmed.ncbi.nlm.nih.gov/20538803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ashpublications.org/blood/article/125/21/3246/34025/How-I-treat-hyperleukocytosis-in-acute-myeloid" TargetMode="External"/><Relationship Id="rId95" Type="http://schemas.openxmlformats.org/officeDocument/2006/relationships/hyperlink" Target="https://link.springer.com/article/10.1007/s12185-009-0284-7" TargetMode="External"/><Relationship Id="rId22" Type="http://schemas.openxmlformats.org/officeDocument/2006/relationships/hyperlink" Target="https://pubmed.ncbi.nlm.nih.gov/9643577/" TargetMode="External"/><Relationship Id="rId27" Type="http://schemas.openxmlformats.org/officeDocument/2006/relationships/hyperlink" Target="https://www.cureus.com/articles/59165-acute-myeloid-leukemia-complicated-by-hyperleukocytosis-and-leukostasis-in-the-emergency-department" TargetMode="External"/><Relationship Id="rId43" Type="http://schemas.openxmlformats.org/officeDocument/2006/relationships/hyperlink" Target="https://pubmed.ncbi.nlm.nih.gov/17008539/" TargetMode="External"/><Relationship Id="rId48" Type="http://schemas.openxmlformats.org/officeDocument/2006/relationships/hyperlink" Target="https://pubmed.ncbi.nlm.nih.gov/21067377/" TargetMode="External"/><Relationship Id="rId64" Type="http://schemas.openxmlformats.org/officeDocument/2006/relationships/hyperlink" Target="https://pubmed.ncbi.nlm.nih.gov/19171880/" TargetMode="External"/><Relationship Id="rId69" Type="http://schemas.openxmlformats.org/officeDocument/2006/relationships/hyperlink" Target="https://pubmed.ncbi.nlm.nih.gov/22031865/" TargetMode="External"/><Relationship Id="rId113" Type="http://schemas.openxmlformats.org/officeDocument/2006/relationships/hyperlink" Target="https://pubmed.ncbi.nlm.nih.gov/19075268/" TargetMode="External"/><Relationship Id="rId80" Type="http://schemas.openxmlformats.org/officeDocument/2006/relationships/hyperlink" Target="https://pubmed.ncbi.nlm.nih.gov/24136165/" TargetMode="External"/><Relationship Id="rId85" Type="http://schemas.openxmlformats.org/officeDocument/2006/relationships/hyperlink" Target="https://pubmed.ncbi.nlm.nih.gov/31461905/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pubmed.ncbi.nlm.nih.gov/27367478/" TargetMode="External"/><Relationship Id="rId33" Type="http://schemas.openxmlformats.org/officeDocument/2006/relationships/hyperlink" Target="https://pubmed.ncbi.nlm.nih.gov/25550361/" TargetMode="External"/><Relationship Id="rId38" Type="http://schemas.openxmlformats.org/officeDocument/2006/relationships/hyperlink" Target="https://www.ncbi.nlm.nih.gov/pmc/articles/PMC2858489/" TargetMode="External"/><Relationship Id="rId59" Type="http://schemas.openxmlformats.org/officeDocument/2006/relationships/hyperlink" Target="https://pubmed.ncbi.nlm.nih.gov/20368543/" TargetMode="External"/><Relationship Id="rId103" Type="http://schemas.openxmlformats.org/officeDocument/2006/relationships/hyperlink" Target="https://pubmed.ncbi.nlm.nih.gov/22035749/" TargetMode="External"/><Relationship Id="rId108" Type="http://schemas.openxmlformats.org/officeDocument/2006/relationships/hyperlink" Target="https://pubmed.ncbi.nlm.nih.gov/25778528/" TargetMode="External"/><Relationship Id="rId54" Type="http://schemas.openxmlformats.org/officeDocument/2006/relationships/hyperlink" Target="https://pubmed.ncbi.nlm.nih.gov/11756186/" TargetMode="External"/><Relationship Id="rId70" Type="http://schemas.openxmlformats.org/officeDocument/2006/relationships/hyperlink" Target="https://pubmed.ncbi.nlm.nih.gov/22430270/" TargetMode="External"/><Relationship Id="rId75" Type="http://schemas.openxmlformats.org/officeDocument/2006/relationships/hyperlink" Target="https://pubmed.ncbi.nlm.nih.gov/18528419/" TargetMode="External"/><Relationship Id="rId91" Type="http://schemas.openxmlformats.org/officeDocument/2006/relationships/hyperlink" Target="https://pubmed.ncbi.nlm.nih.gov/4509637/" TargetMode="External"/><Relationship Id="rId96" Type="http://schemas.openxmlformats.org/officeDocument/2006/relationships/hyperlink" Target="https://pubmed.ncbi.nlm.nih.gov/3203443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ink.springer.com/article/10.1007/s12024-021-00406-9?utm_source=xmol&amp;utm_medium=affiliate&amp;utm_content=meta&amp;utm_campaign=DDCN_1_GL01_metadata" TargetMode="External"/><Relationship Id="rId23" Type="http://schemas.openxmlformats.org/officeDocument/2006/relationships/hyperlink" Target="https://pubmed.ncbi.nlm.nih.gov/31668825/" TargetMode="External"/><Relationship Id="rId28" Type="http://schemas.openxmlformats.org/officeDocument/2006/relationships/hyperlink" Target="https://www.ncbi.nlm.nih.gov/pmc/articles/PMC5767295/" TargetMode="External"/><Relationship Id="rId36" Type="http://schemas.openxmlformats.org/officeDocument/2006/relationships/hyperlink" Target="https://pubmed.ncbi.nlm.nih.gov/23590662/" TargetMode="External"/><Relationship Id="rId49" Type="http://schemas.openxmlformats.org/officeDocument/2006/relationships/hyperlink" Target="https://pubmed.ncbi.nlm.nih.gov/23632886/" TargetMode="External"/><Relationship Id="rId57" Type="http://schemas.openxmlformats.org/officeDocument/2006/relationships/hyperlink" Target="https://pubmed.ncbi.nlm.nih.gov/17957027/" TargetMode="External"/><Relationship Id="rId106" Type="http://schemas.openxmlformats.org/officeDocument/2006/relationships/hyperlink" Target="https://pubmed.ncbi.nlm.nih.gov/18509186/" TargetMode="External"/><Relationship Id="rId114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hyperlink" Target="https://pubmed.ncbi.nlm.nih.gov/19357394/" TargetMode="External"/><Relationship Id="rId44" Type="http://schemas.openxmlformats.org/officeDocument/2006/relationships/hyperlink" Target="https://pubmed.ncbi.nlm.nih.gov/16051734/" TargetMode="External"/><Relationship Id="rId52" Type="http://schemas.openxmlformats.org/officeDocument/2006/relationships/hyperlink" Target="https://pubmed.ncbi.nlm.nih.gov/23377436/" TargetMode="External"/><Relationship Id="rId60" Type="http://schemas.openxmlformats.org/officeDocument/2006/relationships/hyperlink" Target="https://pubmed.ncbi.nlm.nih.gov/26111463/" TargetMode="External"/><Relationship Id="rId65" Type="http://schemas.openxmlformats.org/officeDocument/2006/relationships/hyperlink" Target="https://pubmed.ncbi.nlm.nih.gov/16960150/" TargetMode="External"/><Relationship Id="rId73" Type="http://schemas.openxmlformats.org/officeDocument/2006/relationships/hyperlink" Target="https://pubmed.ncbi.nlm.nih.gov/12149299/" TargetMode="External"/><Relationship Id="rId78" Type="http://schemas.openxmlformats.org/officeDocument/2006/relationships/hyperlink" Target="https://pubmed.ncbi.nlm.nih.gov/16598313/" TargetMode="External"/><Relationship Id="rId81" Type="http://schemas.openxmlformats.org/officeDocument/2006/relationships/hyperlink" Target="https://pubmed.ncbi.nlm.nih.gov/12036858/" TargetMode="External"/><Relationship Id="rId86" Type="http://schemas.openxmlformats.org/officeDocument/2006/relationships/hyperlink" Target="https://www.ncbi.nlm.nih.gov/pmc/articles/PMC4156199/" TargetMode="External"/><Relationship Id="rId94" Type="http://schemas.openxmlformats.org/officeDocument/2006/relationships/hyperlink" Target="https://pubmed.ncbi.nlm.nih.gov/22364832/" TargetMode="External"/><Relationship Id="rId99" Type="http://schemas.openxmlformats.org/officeDocument/2006/relationships/hyperlink" Target="https://www.google.com/search?rlz=1C1ONGR_enIN991IN991&amp;sxsrf=AJOqlzUfHgJ5gta70fnkJ86Sa8co_ZwD2Q:1674109702382&amp;q=Liberal+AJ,+Klerk+CPW,+van+Norden+Y,+et+al.+(2016)+Disseminated+intravascular+coagulation+at+diagnosis+is+a+strong+predictor+for+thrombosis+in+acute+myeloid+leukemia.+Blood+128:+1854-61.&amp;spell=1&amp;sa=X&amp;ved=2ahUKEwjzmYDRgNP8AhXgxDgGHY6pBQoQBSgAegQIBhAB" TargetMode="External"/><Relationship Id="rId101" Type="http://schemas.openxmlformats.org/officeDocument/2006/relationships/hyperlink" Target="https://www.google.com/sorry/inde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pubmed.ncbi.nlm.nih.gov/10502596/" TargetMode="External"/><Relationship Id="rId39" Type="http://schemas.openxmlformats.org/officeDocument/2006/relationships/hyperlink" Target="https://pubmed.ncbi.nlm.nih.gov/16076867/" TargetMode="External"/><Relationship Id="rId109" Type="http://schemas.openxmlformats.org/officeDocument/2006/relationships/hyperlink" Target="https://pubmed.ncbi.nlm.nih.gov/26849624/" TargetMode="External"/><Relationship Id="rId34" Type="http://schemas.openxmlformats.org/officeDocument/2006/relationships/hyperlink" Target="https://scholar.google.co.in/scholar?q=Hwang+SM+(2020)+Classification+of+acute+myeloid+leukemia.+Blood+Res+55:+S1-s4.&amp;hl=en&amp;as_sdt=0&amp;as_vis=1&amp;oi=scholart" TargetMode="External"/><Relationship Id="rId50" Type="http://schemas.openxmlformats.org/officeDocument/2006/relationships/hyperlink" Target="https://pubmed.ncbi.nlm.nih.gov/8384358/" TargetMode="External"/><Relationship Id="rId55" Type="http://schemas.openxmlformats.org/officeDocument/2006/relationships/hyperlink" Target="https://pubmed.ncbi.nlm.nih.gov/19602710/" TargetMode="External"/><Relationship Id="rId76" Type="http://schemas.openxmlformats.org/officeDocument/2006/relationships/hyperlink" Target="https://pubmed.ncbi.nlm.nih.gov/15036937/" TargetMode="External"/><Relationship Id="rId97" Type="http://schemas.openxmlformats.org/officeDocument/2006/relationships/hyperlink" Target="https://pubmed.ncbi.nlm.nih.gov/21825265/" TargetMode="External"/><Relationship Id="rId104" Type="http://schemas.openxmlformats.org/officeDocument/2006/relationships/hyperlink" Target="https://pubmed.ncbi.nlm.nih.gov/6145942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pubmed.ncbi.nlm.nih.gov/25592059/" TargetMode="External"/><Relationship Id="rId92" Type="http://schemas.openxmlformats.org/officeDocument/2006/relationships/hyperlink" Target="https://pubmed.ncbi.nlm.nih.gov/2701819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pubmed.ncbi.nlm.nih.gov/188440/" TargetMode="External"/><Relationship Id="rId24" Type="http://schemas.openxmlformats.org/officeDocument/2006/relationships/hyperlink" Target="https://www.researchgate.net/publication/317741600_Acute_Myeloid_Leukemia_A_focus_on_Risk_Factors_Clinical_Presentation_Diagnosis_and_Possible_Lines_of_Management" TargetMode="External"/><Relationship Id="rId40" Type="http://schemas.openxmlformats.org/officeDocument/2006/relationships/hyperlink" Target="https://pubmed.ncbi.nlm.nih.gov/22291079/" TargetMode="External"/><Relationship Id="rId45" Type="http://schemas.openxmlformats.org/officeDocument/2006/relationships/hyperlink" Target="https://www.nature.com/articles/nature13038" TargetMode="External"/><Relationship Id="rId66" Type="http://schemas.openxmlformats.org/officeDocument/2006/relationships/hyperlink" Target="https://pubmed.ncbi.nlm.nih.gov/8275471/" TargetMode="External"/><Relationship Id="rId87" Type="http://schemas.openxmlformats.org/officeDocument/2006/relationships/hyperlink" Target="https://pubmed.ncbi.nlm.nih.gov/23086476/" TargetMode="External"/><Relationship Id="rId110" Type="http://schemas.openxmlformats.org/officeDocument/2006/relationships/hyperlink" Target="https://onlinelibrary.wiley.com/doi/abs/10.1046/j.1537-2995.1980.20480260280.x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pubmed.ncbi.nlm.nih.gov/19808697/" TargetMode="External"/><Relationship Id="rId82" Type="http://schemas.openxmlformats.org/officeDocument/2006/relationships/hyperlink" Target="https://pubmed.ncbi.nlm.nih.gov/32248712/" TargetMode="External"/><Relationship Id="rId19" Type="http://schemas.openxmlformats.org/officeDocument/2006/relationships/hyperlink" Target="https://pubmed.ncbi.nlm.nih.gov/26376137/" TargetMode="External"/><Relationship Id="rId14" Type="http://schemas.openxmlformats.org/officeDocument/2006/relationships/footer" Target="footer3.xml"/><Relationship Id="rId30" Type="http://schemas.openxmlformats.org/officeDocument/2006/relationships/hyperlink" Target="https://www.mdpi.com/2077-0383/5/3/33" TargetMode="External"/><Relationship Id="rId35" Type="http://schemas.openxmlformats.org/officeDocument/2006/relationships/hyperlink" Target="https://pubmed.ncbi.nlm.nih.gov/8892688/" TargetMode="External"/><Relationship Id="rId56" Type="http://schemas.openxmlformats.org/officeDocument/2006/relationships/hyperlink" Target="https://pubmed.ncbi.nlm.nih.gov/12176867/" TargetMode="External"/><Relationship Id="rId77" Type="http://schemas.openxmlformats.org/officeDocument/2006/relationships/hyperlink" Target="https://www.ncbi.nlm.nih.gov/pmc/articles/PMC7042984/" TargetMode="External"/><Relationship Id="rId100" Type="http://schemas.openxmlformats.org/officeDocument/2006/relationships/hyperlink" Target="https://pubmed.ncbi.nlm.nih.gov/19880497/" TargetMode="External"/><Relationship Id="rId105" Type="http://schemas.openxmlformats.org/officeDocument/2006/relationships/hyperlink" Target="https://pubmed.ncbi.nlm.nih.gov/10791522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ncbi.nlm.nih.gov/pmc/articles/PMC2597087/" TargetMode="External"/><Relationship Id="rId72" Type="http://schemas.openxmlformats.org/officeDocument/2006/relationships/hyperlink" Target="https://pubmed.ncbi.nlm.nih.gov/12042701/" TargetMode="External"/><Relationship Id="rId93" Type="http://schemas.openxmlformats.org/officeDocument/2006/relationships/hyperlink" Target="https://pubmed.ncbi.nlm.nih.gov/17636191/" TargetMode="External"/><Relationship Id="rId98" Type="http://schemas.openxmlformats.org/officeDocument/2006/relationships/hyperlink" Target="https://pubmed.ncbi.nlm.nih.gov/18166787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ubmed.ncbi.nlm.nih.gov/19830601/" TargetMode="External"/><Relationship Id="rId46" Type="http://schemas.openxmlformats.org/officeDocument/2006/relationships/hyperlink" Target="https://www.ncbi.nlm.nih.gov/pmc/articles/PMC4383675/" TargetMode="External"/><Relationship Id="rId67" Type="http://schemas.openxmlformats.org/officeDocument/2006/relationships/hyperlink" Target="https://pubmed.ncbi.nlm.nih.gov/24056881/" TargetMode="External"/><Relationship Id="rId20" Type="http://schemas.openxmlformats.org/officeDocument/2006/relationships/hyperlink" Target="https://pubmed.ncbi.nlm.nih.gov/22878824/" TargetMode="External"/><Relationship Id="rId41" Type="http://schemas.openxmlformats.org/officeDocument/2006/relationships/hyperlink" Target="https://pubmed.ncbi.nlm.nih.gov/21220609/" TargetMode="External"/><Relationship Id="rId62" Type="http://schemas.openxmlformats.org/officeDocument/2006/relationships/hyperlink" Target="https://pubmed.ncbi.nlm.nih.gov/8413232/" TargetMode="External"/><Relationship Id="rId83" Type="http://schemas.openxmlformats.org/officeDocument/2006/relationships/hyperlink" Target="https://pubmed.ncbi.nlm.nih.gov/12805060/" TargetMode="External"/><Relationship Id="rId88" Type="http://schemas.openxmlformats.org/officeDocument/2006/relationships/hyperlink" Target="https://pubmed.ncbi.nlm.nih.gov/11264180/" TargetMode="External"/><Relationship Id="rId111" Type="http://schemas.openxmlformats.org/officeDocument/2006/relationships/hyperlink" Target="https://pubmed.ncbi.nlm.nih.gov/272799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12</Pages>
  <Words>7403</Words>
  <Characters>42199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Gaffney</dc:creator>
  <cp:lastModifiedBy>LENOVO L460</cp:lastModifiedBy>
  <cp:revision>1709</cp:revision>
  <dcterms:created xsi:type="dcterms:W3CDTF">2022-08-12T07:25:00Z</dcterms:created>
  <dcterms:modified xsi:type="dcterms:W3CDTF">2023-01-22T14:05:00Z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0ff80fc9478aeb18287fc477a472347a35e343de331b3fe30c531096a11adc3d</vt:lpwstr>
  </property>
</Properties>
</file>